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9796F">
      <w:pPr>
        <w:pStyle w:val="6"/>
        <w:keepNext w:val="0"/>
        <w:keepLines w:val="0"/>
        <w:pageBreakBefore w:val="0"/>
        <w:widowControl w:val="0"/>
        <w:kinsoku/>
        <w:wordWrap/>
        <w:overflowPunct/>
        <w:topLinePunct w:val="0"/>
        <w:autoSpaceDE w:val="0"/>
        <w:autoSpaceDN w:val="0"/>
        <w:bidi w:val="0"/>
        <w:adjustRightInd/>
        <w:snapToGrid/>
        <w:spacing w:before="0" w:line="269" w:lineRule="auto"/>
        <w:ind w:left="760" w:right="0" w:hanging="760"/>
        <w:jc w:val="center"/>
        <w:textAlignment w:val="auto"/>
      </w:pPr>
      <w:r>
        <w:rPr>
          <w:rFonts w:hint="eastAsia"/>
        </w:rPr>
        <w:t>台山鑫昊150MW渔光互补光伏发电项目（一期）</w:t>
      </w:r>
      <w:r>
        <w:t>竣工环境保护验收意见</w:t>
      </w:r>
    </w:p>
    <w:p w14:paraId="0D2E94BD">
      <w:pPr>
        <w:pStyle w:val="3"/>
        <w:spacing w:before="4"/>
        <w:ind w:left="0"/>
        <w:rPr>
          <w:rFonts w:ascii="华文中宋"/>
          <w:sz w:val="40"/>
        </w:rPr>
      </w:pPr>
    </w:p>
    <w:p w14:paraId="75CF0244">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84" w:firstLineChars="200"/>
        <w:jc w:val="left"/>
        <w:textAlignment w:val="auto"/>
      </w:pPr>
      <w:r>
        <w:rPr>
          <w:rFonts w:hint="eastAsia"/>
          <w:spacing w:val="-4"/>
          <w:lang w:eastAsia="zh-CN"/>
        </w:rPr>
        <w:t>台山市鑫昊新能源有限公司</w:t>
      </w:r>
      <w:r>
        <w:rPr>
          <w:spacing w:val="-4"/>
        </w:rPr>
        <w:t xml:space="preserve">于 </w:t>
      </w:r>
      <w:r>
        <w:rPr>
          <w:rFonts w:ascii="Times New Roman" w:eastAsia="Times New Roman"/>
        </w:rPr>
        <w:t>202</w:t>
      </w:r>
      <w:r>
        <w:rPr>
          <w:rFonts w:hint="eastAsia" w:ascii="Times New Roman"/>
          <w:lang w:val="en-US" w:eastAsia="zh-CN"/>
        </w:rPr>
        <w:t>4</w:t>
      </w:r>
      <w:r>
        <w:rPr>
          <w:rFonts w:ascii="Times New Roman" w:eastAsia="Times New Roman"/>
        </w:rPr>
        <w:t xml:space="preserve"> </w:t>
      </w:r>
      <w:r>
        <w:rPr>
          <w:spacing w:val="-28"/>
        </w:rPr>
        <w:t xml:space="preserve">年 </w:t>
      </w:r>
      <w:r>
        <w:rPr>
          <w:rFonts w:ascii="Times New Roman" w:eastAsia="Times New Roman"/>
        </w:rPr>
        <w:t>1</w:t>
      </w:r>
      <w:r>
        <w:rPr>
          <w:rFonts w:hint="eastAsia" w:ascii="Times New Roman"/>
          <w:lang w:val="en-US" w:eastAsia="zh-CN"/>
        </w:rPr>
        <w:t>0</w:t>
      </w:r>
      <w:r>
        <w:rPr>
          <w:rFonts w:ascii="Times New Roman" w:eastAsia="Times New Roman"/>
        </w:rPr>
        <w:t xml:space="preserve"> </w:t>
      </w:r>
      <w:r>
        <w:rPr>
          <w:spacing w:val="-28"/>
        </w:rPr>
        <w:t xml:space="preserve">月 </w:t>
      </w:r>
      <w:r>
        <w:rPr>
          <w:rFonts w:hint="eastAsia" w:ascii="Times New Roman"/>
          <w:lang w:val="en-US" w:eastAsia="zh-CN"/>
        </w:rPr>
        <w:t>12</w:t>
      </w:r>
      <w:bookmarkStart w:id="0" w:name="_GoBack"/>
      <w:bookmarkEnd w:id="0"/>
      <w:r>
        <w:t>日以</w:t>
      </w:r>
      <w:r>
        <w:rPr>
          <w:spacing w:val="-4"/>
        </w:rPr>
        <w:t>召开了</w:t>
      </w:r>
      <w:r>
        <w:rPr>
          <w:rFonts w:hint="eastAsia"/>
          <w:spacing w:val="-4"/>
        </w:rPr>
        <w:t>台山鑫昊150MW渔光互补光伏发电项目（一期）</w:t>
      </w:r>
      <w:r>
        <w:t>竣工环境保护验收会。参加会议的有项目建设单位、验收调查单位、验收</w:t>
      </w:r>
      <w:r>
        <w:rPr>
          <w:spacing w:val="13"/>
        </w:rPr>
        <w:t>检测单位等单位的代表以及邀请的专家，会议成立了验收组（名单附后</w:t>
      </w:r>
      <w:r>
        <w:rPr>
          <w:spacing w:val="-152"/>
        </w:rPr>
        <w:t>）</w:t>
      </w:r>
      <w:r>
        <w:t>。</w:t>
      </w:r>
    </w:p>
    <w:p w14:paraId="5E18311D">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00" w:firstLineChars="200"/>
        <w:jc w:val="left"/>
        <w:textAlignment w:val="auto"/>
      </w:pPr>
      <w:r>
        <w:t>会议听取了建设管理单位对工程环境保护执行情况和调查单位对环保设施建设、生态恢复、环境质量等方面调查情况的汇报，调查单位介绍了竣工验收调查报告表，验收组审阅并核实了有关资料，根据专家组技术审查意见，经认真讨论，形成验收意见如下：</w:t>
      </w:r>
    </w:p>
    <w:p w14:paraId="5ECE3ADD">
      <w:pPr>
        <w:pStyle w:val="2"/>
        <w:spacing w:before="66"/>
      </w:pPr>
      <w:r>
        <w:t>一、工程基本情况</w:t>
      </w:r>
    </w:p>
    <w:p w14:paraId="1DCE6C59">
      <w:pPr>
        <w:pStyle w:val="3"/>
        <w:keepNext w:val="0"/>
        <w:keepLines w:val="0"/>
        <w:pageBreakBefore w:val="0"/>
        <w:widowControl w:val="0"/>
        <w:kinsoku/>
        <w:wordWrap/>
        <w:overflowPunct/>
        <w:topLinePunct w:val="0"/>
        <w:autoSpaceDE w:val="0"/>
        <w:autoSpaceDN w:val="0"/>
        <w:bidi w:val="0"/>
        <w:adjustRightInd/>
        <w:snapToGrid/>
        <w:spacing w:before="200" w:line="360" w:lineRule="auto"/>
        <w:ind w:left="0" w:right="0" w:firstLine="584" w:firstLineChars="200"/>
        <w:jc w:val="left"/>
        <w:textAlignment w:val="auto"/>
        <w:rPr>
          <w:rFonts w:hint="eastAsia" w:ascii="宋体" w:hAnsi="宋体" w:eastAsia="宋体" w:cs="宋体"/>
          <w:color w:val="0000FF"/>
          <w:spacing w:val="-4"/>
          <w:lang w:eastAsia="zh-CN"/>
        </w:rPr>
      </w:pPr>
      <w:r>
        <w:rPr>
          <w:rFonts w:hint="eastAsia" w:ascii="宋体" w:hAnsi="宋体" w:eastAsia="宋体" w:cs="宋体"/>
          <w:color w:val="0000FF"/>
          <w:spacing w:val="-4"/>
          <w:lang w:eastAsia="zh-CN"/>
        </w:rPr>
        <w:t>台山市鑫昊新能源有限公司在江门市台山市汶村镇建设</w:t>
      </w:r>
      <w:r>
        <w:rPr>
          <w:rFonts w:hint="eastAsia" w:ascii="宋体" w:hAnsi="宋体" w:eastAsia="宋体" w:cs="宋体"/>
          <w:color w:val="0000FF"/>
          <w:spacing w:val="-4"/>
          <w:lang w:val="en-US" w:eastAsia="zh-CN"/>
        </w:rPr>
        <w:t>光伏发电场区，一期规模为</w:t>
      </w:r>
      <w:r>
        <w:rPr>
          <w:rFonts w:hint="eastAsia" w:ascii="宋体" w:hAnsi="宋体" w:eastAsia="宋体" w:cs="宋体"/>
          <w:color w:val="0000FF"/>
          <w:spacing w:val="-4"/>
          <w:lang w:eastAsia="zh-CN"/>
        </w:rPr>
        <w:t>120MWp，光伏厂区内不设办公场所。项目成后，年均发电量13881.26万kWh。</w:t>
      </w:r>
    </w:p>
    <w:p w14:paraId="394B4ABE">
      <w:pPr>
        <w:pStyle w:val="3"/>
        <w:keepNext w:val="0"/>
        <w:keepLines w:val="0"/>
        <w:pageBreakBefore w:val="0"/>
        <w:widowControl w:val="0"/>
        <w:kinsoku/>
        <w:wordWrap/>
        <w:overflowPunct/>
        <w:topLinePunct w:val="0"/>
        <w:autoSpaceDE w:val="0"/>
        <w:autoSpaceDN w:val="0"/>
        <w:bidi w:val="0"/>
        <w:adjustRightInd/>
        <w:snapToGrid/>
        <w:spacing w:before="200" w:line="360" w:lineRule="auto"/>
        <w:ind w:left="0" w:right="0" w:firstLine="584" w:firstLineChars="200"/>
        <w:jc w:val="left"/>
        <w:textAlignment w:val="auto"/>
        <w:rPr>
          <w:rFonts w:hint="eastAsia" w:ascii="宋体" w:hAnsi="宋体" w:eastAsia="宋体" w:cs="宋体"/>
          <w:color w:val="0000FF"/>
          <w:spacing w:val="-4"/>
          <w:lang w:eastAsia="zh-CN"/>
        </w:rPr>
        <w:sectPr>
          <w:footerReference r:id="rId5" w:type="default"/>
          <w:type w:val="continuous"/>
          <w:pgSz w:w="11910" w:h="16840"/>
          <w:pgMar w:top="1520" w:right="1340" w:bottom="1180" w:left="1540" w:header="720" w:footer="992" w:gutter="0"/>
          <w:pgNumType w:start="1"/>
          <w:cols w:space="720" w:num="1"/>
        </w:sectPr>
      </w:pPr>
    </w:p>
    <w:p w14:paraId="4173D2C4">
      <w:pPr>
        <w:pStyle w:val="3"/>
        <w:keepNext w:val="0"/>
        <w:keepLines w:val="0"/>
        <w:pageBreakBefore w:val="0"/>
        <w:widowControl w:val="0"/>
        <w:kinsoku/>
        <w:wordWrap/>
        <w:overflowPunct/>
        <w:topLinePunct w:val="0"/>
        <w:autoSpaceDE w:val="0"/>
        <w:autoSpaceDN w:val="0"/>
        <w:bidi w:val="0"/>
        <w:adjustRightInd/>
        <w:snapToGrid/>
        <w:spacing w:before="200"/>
        <w:ind w:left="0" w:firstLine="600" w:firstLineChars="200"/>
        <w:textAlignment w:val="auto"/>
      </w:pPr>
      <w:r>
        <w:t>（一）建设过程及环保审批情况</w:t>
      </w:r>
    </w:p>
    <w:p w14:paraId="0A4912C1">
      <w:pPr>
        <w:pStyle w:val="3"/>
        <w:keepNext w:val="0"/>
        <w:keepLines w:val="0"/>
        <w:pageBreakBefore w:val="0"/>
        <w:widowControl w:val="0"/>
        <w:kinsoku/>
        <w:wordWrap/>
        <w:overflowPunct/>
        <w:topLinePunct w:val="0"/>
        <w:autoSpaceDE w:val="0"/>
        <w:autoSpaceDN w:val="0"/>
        <w:bidi w:val="0"/>
        <w:adjustRightInd/>
        <w:snapToGrid/>
        <w:spacing w:before="200" w:line="360" w:lineRule="auto"/>
        <w:ind w:left="0" w:right="0" w:firstLine="584" w:firstLineChars="200"/>
        <w:jc w:val="left"/>
        <w:textAlignment w:val="auto"/>
        <w:rPr>
          <w:rFonts w:hint="eastAsia" w:ascii="宋体" w:hAnsi="宋体" w:eastAsia="宋体" w:cs="宋体"/>
          <w:spacing w:val="-4"/>
          <w:lang w:eastAsia="zh-CN"/>
        </w:rPr>
      </w:pPr>
      <w:r>
        <w:rPr>
          <w:rFonts w:hint="eastAsia" w:ascii="宋体" w:hAnsi="宋体" w:eastAsia="宋体" w:cs="宋体"/>
          <w:spacing w:val="-4"/>
          <w:lang w:eastAsia="zh-CN"/>
        </w:rPr>
        <w:t>20</w:t>
      </w:r>
      <w:r>
        <w:rPr>
          <w:rFonts w:hint="eastAsia" w:ascii="宋体" w:hAnsi="宋体" w:eastAsia="宋体" w:cs="宋体"/>
          <w:spacing w:val="-4"/>
          <w:lang w:val="en-US" w:eastAsia="zh-CN"/>
        </w:rPr>
        <w:t>21</w:t>
      </w:r>
      <w:r>
        <w:rPr>
          <w:rFonts w:hint="eastAsia" w:ascii="宋体" w:hAnsi="宋体" w:eastAsia="宋体" w:cs="宋体"/>
          <w:spacing w:val="-4"/>
          <w:lang w:eastAsia="zh-CN"/>
        </w:rPr>
        <w:t xml:space="preserve"> 年 </w:t>
      </w:r>
      <w:r>
        <w:rPr>
          <w:rFonts w:hint="eastAsia" w:ascii="宋体" w:hAnsi="宋体" w:eastAsia="宋体" w:cs="宋体"/>
          <w:spacing w:val="-4"/>
          <w:lang w:val="en-US" w:eastAsia="zh-CN"/>
        </w:rPr>
        <w:t xml:space="preserve">5 </w:t>
      </w:r>
      <w:r>
        <w:rPr>
          <w:rFonts w:hint="eastAsia" w:ascii="宋体" w:hAnsi="宋体" w:eastAsia="宋体" w:cs="宋体"/>
          <w:spacing w:val="-4"/>
          <w:lang w:eastAsia="zh-CN"/>
        </w:rPr>
        <w:t>月，建设单位委托江门市</w:t>
      </w:r>
      <w:r>
        <w:rPr>
          <w:rFonts w:hint="eastAsia" w:ascii="宋体" w:hAnsi="宋体" w:eastAsia="宋体" w:cs="宋体"/>
          <w:spacing w:val="-4"/>
          <w:lang w:val="en-US" w:eastAsia="zh-CN"/>
        </w:rPr>
        <w:t>泰邦</w:t>
      </w:r>
      <w:r>
        <w:rPr>
          <w:rFonts w:hint="eastAsia" w:ascii="宋体" w:hAnsi="宋体" w:eastAsia="宋体" w:cs="宋体"/>
          <w:spacing w:val="-4"/>
          <w:lang w:eastAsia="zh-CN"/>
        </w:rPr>
        <w:t>环保有限公司编制完成了“</w:t>
      </w:r>
      <w:r>
        <w:rPr>
          <w:rFonts w:hint="eastAsia"/>
        </w:rPr>
        <w:t>台山鑫昊150MW渔光互补光伏发电项目</w:t>
      </w:r>
      <w:r>
        <w:rPr>
          <w:rFonts w:hint="eastAsia" w:ascii="宋体" w:hAnsi="宋体" w:eastAsia="宋体" w:cs="宋体"/>
          <w:spacing w:val="-4"/>
          <w:lang w:eastAsia="zh-CN"/>
        </w:rPr>
        <w:t xml:space="preserve">环境影响报告表”。 </w:t>
      </w:r>
    </w:p>
    <w:p w14:paraId="589C72F7">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84" w:firstLineChars="200"/>
        <w:jc w:val="left"/>
        <w:textAlignment w:val="auto"/>
        <w:rPr>
          <w:rFonts w:hint="eastAsia" w:ascii="宋体" w:hAnsi="宋体" w:eastAsia="宋体" w:cs="宋体"/>
          <w:spacing w:val="-4"/>
          <w:lang w:eastAsia="zh-CN"/>
        </w:rPr>
      </w:pPr>
      <w:r>
        <w:rPr>
          <w:rFonts w:hint="eastAsia" w:ascii="宋体" w:hAnsi="宋体" w:eastAsia="宋体" w:cs="宋体"/>
          <w:spacing w:val="-4"/>
          <w:lang w:eastAsia="zh-CN"/>
        </w:rPr>
        <w:t>20</w:t>
      </w:r>
      <w:r>
        <w:rPr>
          <w:rFonts w:hint="eastAsia" w:ascii="宋体" w:hAnsi="宋体" w:eastAsia="宋体" w:cs="宋体"/>
          <w:spacing w:val="-4"/>
          <w:lang w:val="en-US" w:eastAsia="zh-CN"/>
        </w:rPr>
        <w:t>21</w:t>
      </w:r>
      <w:r>
        <w:rPr>
          <w:rFonts w:hint="eastAsia" w:ascii="宋体" w:hAnsi="宋体" w:eastAsia="宋体" w:cs="宋体"/>
          <w:spacing w:val="-4"/>
          <w:lang w:eastAsia="zh-CN"/>
        </w:rPr>
        <w:t xml:space="preserve">年 </w:t>
      </w:r>
      <w:r>
        <w:rPr>
          <w:rFonts w:hint="eastAsia" w:ascii="宋体" w:hAnsi="宋体" w:eastAsia="宋体" w:cs="宋体"/>
          <w:spacing w:val="-4"/>
          <w:lang w:val="en-US" w:eastAsia="zh-CN"/>
        </w:rPr>
        <w:t>6</w:t>
      </w:r>
      <w:r>
        <w:rPr>
          <w:rFonts w:hint="eastAsia" w:ascii="宋体" w:hAnsi="宋体" w:eastAsia="宋体" w:cs="宋体"/>
          <w:spacing w:val="-4"/>
          <w:lang w:eastAsia="zh-CN"/>
        </w:rPr>
        <w:t xml:space="preserve"> 月 </w:t>
      </w:r>
      <w:r>
        <w:rPr>
          <w:rFonts w:hint="eastAsia" w:ascii="宋体" w:hAnsi="宋体" w:eastAsia="宋体" w:cs="宋体"/>
          <w:spacing w:val="-4"/>
          <w:lang w:val="en-US" w:eastAsia="zh-CN"/>
        </w:rPr>
        <w:t>3</w:t>
      </w:r>
      <w:r>
        <w:rPr>
          <w:rFonts w:hint="eastAsia" w:ascii="宋体" w:hAnsi="宋体" w:eastAsia="宋体" w:cs="宋体"/>
          <w:spacing w:val="-4"/>
          <w:lang w:eastAsia="zh-CN"/>
        </w:rPr>
        <w:t xml:space="preserve"> 日，江门市生态环境局台山分局对本工程环评报告表进行审批，批复文号为：江台环审﹝2021﹞21号。</w:t>
      </w:r>
    </w:p>
    <w:p w14:paraId="21A9A32F">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84" w:firstLineChars="200"/>
        <w:jc w:val="left"/>
        <w:textAlignment w:val="auto"/>
        <w:rPr>
          <w:rFonts w:hint="eastAsia" w:ascii="宋体" w:hAnsi="宋体" w:eastAsia="宋体" w:cs="宋体"/>
          <w:spacing w:val="-4"/>
          <w:lang w:eastAsia="zh-CN"/>
        </w:rPr>
      </w:pPr>
      <w:r>
        <w:rPr>
          <w:rFonts w:hint="eastAsia" w:ascii="宋体" w:hAnsi="宋体" w:eastAsia="宋体" w:cs="宋体"/>
          <w:spacing w:val="-4"/>
          <w:lang w:eastAsia="zh-CN"/>
        </w:rPr>
        <w:t>20</w:t>
      </w:r>
      <w:r>
        <w:rPr>
          <w:rFonts w:hint="eastAsia" w:ascii="宋体" w:hAnsi="宋体" w:eastAsia="宋体" w:cs="宋体"/>
          <w:spacing w:val="-4"/>
          <w:lang w:val="en-US" w:eastAsia="zh-CN"/>
        </w:rPr>
        <w:t>21</w:t>
      </w:r>
      <w:r>
        <w:rPr>
          <w:rFonts w:hint="eastAsia" w:ascii="宋体" w:hAnsi="宋体" w:eastAsia="宋体" w:cs="宋体"/>
          <w:spacing w:val="-4"/>
          <w:lang w:eastAsia="zh-CN"/>
        </w:rPr>
        <w:t xml:space="preserve"> 年 </w:t>
      </w:r>
      <w:r>
        <w:rPr>
          <w:rFonts w:hint="eastAsia" w:ascii="宋体" w:hAnsi="宋体" w:eastAsia="宋体" w:cs="宋体"/>
          <w:spacing w:val="-4"/>
          <w:lang w:val="en-US" w:eastAsia="zh-CN"/>
        </w:rPr>
        <w:t xml:space="preserve">12 </w:t>
      </w:r>
      <w:r>
        <w:rPr>
          <w:rFonts w:hint="eastAsia" w:ascii="宋体" w:hAnsi="宋体" w:eastAsia="宋体" w:cs="宋体"/>
          <w:spacing w:val="-4"/>
          <w:lang w:eastAsia="zh-CN"/>
        </w:rPr>
        <w:t>月，本工程开工建设；20</w:t>
      </w:r>
      <w:r>
        <w:rPr>
          <w:rFonts w:hint="eastAsia" w:ascii="宋体" w:hAnsi="宋体" w:eastAsia="宋体" w:cs="宋体"/>
          <w:spacing w:val="-4"/>
          <w:lang w:val="en-US" w:eastAsia="zh-CN"/>
        </w:rPr>
        <w:t>24</w:t>
      </w:r>
      <w:r>
        <w:rPr>
          <w:rFonts w:hint="eastAsia" w:ascii="宋体" w:hAnsi="宋体" w:eastAsia="宋体" w:cs="宋体"/>
          <w:spacing w:val="-4"/>
          <w:lang w:eastAsia="zh-CN"/>
        </w:rPr>
        <w:t xml:space="preserve"> 年 </w:t>
      </w:r>
      <w:r>
        <w:rPr>
          <w:rFonts w:hint="eastAsia" w:ascii="宋体" w:hAnsi="宋体" w:eastAsia="宋体" w:cs="宋体"/>
          <w:spacing w:val="-4"/>
          <w:lang w:val="en-US" w:eastAsia="zh-CN"/>
        </w:rPr>
        <w:t>3</w:t>
      </w:r>
      <w:r>
        <w:rPr>
          <w:rFonts w:hint="eastAsia" w:ascii="宋体" w:hAnsi="宋体" w:eastAsia="宋体" w:cs="宋体"/>
          <w:spacing w:val="-4"/>
          <w:lang w:eastAsia="zh-CN"/>
        </w:rPr>
        <w:t xml:space="preserve"> 月，</w:t>
      </w:r>
      <w:r>
        <w:rPr>
          <w:rFonts w:hint="eastAsia" w:ascii="宋体" w:hAnsi="宋体" w:eastAsia="宋体" w:cs="宋体"/>
          <w:spacing w:val="-4"/>
          <w:lang w:val="en-US" w:eastAsia="zh-CN"/>
        </w:rPr>
        <w:t>项目竣工</w:t>
      </w:r>
      <w:r>
        <w:rPr>
          <w:rFonts w:hint="eastAsia" w:ascii="宋体" w:hAnsi="宋体" w:eastAsia="宋体" w:cs="宋体"/>
          <w:spacing w:val="-4"/>
          <w:lang w:eastAsia="zh-CN"/>
        </w:rPr>
        <w:t>，并于 202</w:t>
      </w:r>
      <w:r>
        <w:rPr>
          <w:rFonts w:hint="eastAsia" w:ascii="宋体" w:hAnsi="宋体" w:eastAsia="宋体" w:cs="宋体"/>
          <w:spacing w:val="-4"/>
          <w:lang w:val="en-US" w:eastAsia="zh-CN"/>
        </w:rPr>
        <w:t>4</w:t>
      </w:r>
      <w:r>
        <w:rPr>
          <w:rFonts w:hint="eastAsia" w:ascii="宋体" w:hAnsi="宋体" w:eastAsia="宋体" w:cs="宋体"/>
          <w:spacing w:val="-4"/>
          <w:lang w:eastAsia="zh-CN"/>
        </w:rPr>
        <w:t xml:space="preserve">年 </w:t>
      </w:r>
      <w:r>
        <w:rPr>
          <w:rFonts w:hint="eastAsia" w:ascii="宋体" w:hAnsi="宋体" w:eastAsia="宋体" w:cs="宋体"/>
          <w:spacing w:val="-4"/>
          <w:lang w:val="en-US" w:eastAsia="zh-CN"/>
        </w:rPr>
        <w:t>7</w:t>
      </w:r>
      <w:r>
        <w:rPr>
          <w:rFonts w:hint="eastAsia" w:ascii="宋体" w:hAnsi="宋体" w:eastAsia="宋体" w:cs="宋体"/>
          <w:spacing w:val="-4"/>
          <w:lang w:eastAsia="zh-CN"/>
        </w:rPr>
        <w:t xml:space="preserve"> 月完成自主验收工作。</w:t>
      </w:r>
    </w:p>
    <w:p w14:paraId="400995CC">
      <w:pPr>
        <w:pStyle w:val="3"/>
        <w:ind w:left="704"/>
      </w:pPr>
      <w:r>
        <w:t>（二）投资情况</w:t>
      </w:r>
    </w:p>
    <w:p w14:paraId="325B8D31">
      <w:pPr>
        <w:pStyle w:val="3"/>
        <w:spacing w:line="388" w:lineRule="auto"/>
        <w:ind w:right="308" w:firstLine="599"/>
      </w:pPr>
      <w:r>
        <w:rPr>
          <w:rFonts w:hint="eastAsia"/>
          <w:spacing w:val="-9"/>
          <w:lang w:val="en-US" w:eastAsia="zh-CN"/>
        </w:rPr>
        <w:t>一期</w:t>
      </w:r>
      <w:r>
        <w:rPr>
          <w:spacing w:val="-9"/>
        </w:rPr>
        <w:t xml:space="preserve">工程实际总投资为 </w:t>
      </w:r>
      <w:r>
        <w:rPr>
          <w:rFonts w:hint="eastAsia"/>
          <w:spacing w:val="-9"/>
        </w:rPr>
        <w:t>49032</w:t>
      </w:r>
      <w:r>
        <w:rPr>
          <w:rFonts w:ascii="Times New Roman" w:eastAsia="Times New Roman"/>
        </w:rPr>
        <w:t xml:space="preserve"> </w:t>
      </w:r>
      <w:r>
        <w:rPr>
          <w:spacing w:val="-17"/>
        </w:rPr>
        <w:t xml:space="preserve">万元，环保投资 </w:t>
      </w:r>
      <w:r>
        <w:rPr>
          <w:rFonts w:hint="eastAsia"/>
          <w:spacing w:val="-17"/>
        </w:rPr>
        <w:t>14.7</w:t>
      </w:r>
      <w:r>
        <w:rPr>
          <w:rFonts w:ascii="Times New Roman" w:eastAsia="Times New Roman"/>
        </w:rPr>
        <w:t xml:space="preserve"> </w:t>
      </w:r>
      <w:r>
        <w:rPr>
          <w:spacing w:val="-9"/>
        </w:rPr>
        <w:t>万元，占总投</w:t>
      </w:r>
      <w:r>
        <w:rPr>
          <w:spacing w:val="-31"/>
        </w:rPr>
        <w:t xml:space="preserve">资的 </w:t>
      </w:r>
      <w:r>
        <w:rPr>
          <w:rFonts w:hint="eastAsia" w:ascii="Times New Roman"/>
          <w:lang w:val="en-US" w:eastAsia="zh-CN"/>
        </w:rPr>
        <w:t>0.03</w:t>
      </w:r>
      <w:r>
        <w:rPr>
          <w:rFonts w:ascii="Times New Roman" w:eastAsia="Times New Roman"/>
        </w:rPr>
        <w:t>%</w:t>
      </w:r>
      <w:r>
        <w:t>。</w:t>
      </w:r>
    </w:p>
    <w:p w14:paraId="321AA3F0">
      <w:pPr>
        <w:pStyle w:val="2"/>
        <w:spacing w:before="59"/>
      </w:pPr>
      <w:r>
        <w:t>二、工程变更情况</w:t>
      </w:r>
    </w:p>
    <w:p w14:paraId="58B7A7D3">
      <w:pPr>
        <w:pStyle w:val="3"/>
        <w:spacing w:before="172" w:line="388" w:lineRule="auto"/>
        <w:ind w:right="157" w:firstLine="599"/>
      </w:pPr>
      <w:r>
        <w:rPr>
          <w:rFonts w:hint="eastAsia"/>
          <w:spacing w:val="-4"/>
        </w:rPr>
        <w:t>因水文地质的影响，</w:t>
      </w:r>
      <w:r>
        <w:rPr>
          <w:rFonts w:hint="eastAsia"/>
          <w:spacing w:val="-4"/>
          <w:lang w:val="en-US" w:eastAsia="zh-CN"/>
        </w:rPr>
        <w:t>一期场区</w:t>
      </w:r>
      <w:r>
        <w:rPr>
          <w:rFonts w:hint="eastAsia"/>
          <w:spacing w:val="-4"/>
        </w:rPr>
        <w:t>部分区域不符合工程条件并未建设，实际占地减少，装机容量减少。</w:t>
      </w:r>
    </w:p>
    <w:p w14:paraId="168F8E59">
      <w:pPr>
        <w:pStyle w:val="2"/>
        <w:spacing w:before="63"/>
      </w:pPr>
      <w:r>
        <w:t>三、环境保护执行情况</w:t>
      </w:r>
    </w:p>
    <w:p w14:paraId="621776CD">
      <w:pPr>
        <w:pStyle w:val="3"/>
        <w:keepNext w:val="0"/>
        <w:keepLines w:val="0"/>
        <w:pageBreakBefore w:val="0"/>
        <w:widowControl w:val="0"/>
        <w:kinsoku/>
        <w:wordWrap/>
        <w:overflowPunct/>
        <w:topLinePunct w:val="0"/>
        <w:autoSpaceDE w:val="0"/>
        <w:autoSpaceDN w:val="0"/>
        <w:bidi w:val="0"/>
        <w:adjustRightInd/>
        <w:snapToGrid/>
        <w:spacing w:before="200" w:line="360" w:lineRule="auto"/>
        <w:ind w:left="0" w:right="0" w:firstLine="600" w:firstLineChars="200"/>
        <w:jc w:val="left"/>
        <w:textAlignment w:val="auto"/>
      </w:pPr>
      <w:r>
        <w:rPr>
          <w:rFonts w:hint="eastAsia"/>
          <w:lang w:val="en-US" w:eastAsia="zh-CN"/>
        </w:rPr>
        <w:t>江门市泰邦环保</w:t>
      </w:r>
      <w:r>
        <w:t>有限公司受</w:t>
      </w:r>
      <w:r>
        <w:rPr>
          <w:rFonts w:hint="eastAsia"/>
          <w:spacing w:val="-4"/>
          <w:lang w:eastAsia="zh-CN"/>
        </w:rPr>
        <w:t>台山市鑫昊新能源有限公司</w:t>
      </w:r>
      <w:r>
        <w:rPr>
          <w:spacing w:val="-11"/>
        </w:rPr>
        <w:t>委托，依据有关规定和技术要求，核实了项目环评报告及其</w:t>
      </w:r>
      <w:r>
        <w:rPr>
          <w:spacing w:val="-6"/>
        </w:rPr>
        <w:t>批复文件提出的有关环保措施的落实情况，对工程生态环境影响和</w:t>
      </w:r>
      <w:r>
        <w:rPr>
          <w:spacing w:val="-7"/>
        </w:rPr>
        <w:t>各类污染影响进行了监测与调查，编制完成该项目竣工环境保护验</w:t>
      </w:r>
      <w:r>
        <w:t>收调查报告表。</w:t>
      </w:r>
    </w:p>
    <w:p w14:paraId="3BB3BDC7">
      <w:pPr>
        <w:pStyle w:val="2"/>
        <w:spacing w:before="62"/>
      </w:pPr>
      <w:r>
        <w:t>四、验收结果</w:t>
      </w:r>
    </w:p>
    <w:p w14:paraId="196663D5">
      <w:pPr>
        <w:pStyle w:val="11"/>
        <w:numPr>
          <w:ilvl w:val="0"/>
          <w:numId w:val="1"/>
        </w:numPr>
        <w:tabs>
          <w:tab w:val="left" w:pos="1457"/>
        </w:tabs>
        <w:spacing w:before="172" w:after="0" w:line="240" w:lineRule="auto"/>
        <w:ind w:left="1456" w:right="0" w:hanging="753"/>
        <w:jc w:val="left"/>
        <w:rPr>
          <w:sz w:val="30"/>
        </w:rPr>
      </w:pPr>
      <w:r>
        <w:rPr>
          <w:sz w:val="30"/>
        </w:rPr>
        <w:t>生态环境影响调查</w:t>
      </w:r>
    </w:p>
    <w:p w14:paraId="3EDF762C">
      <w:pPr>
        <w:pStyle w:val="3"/>
        <w:spacing w:line="388" w:lineRule="auto"/>
        <w:ind w:right="308" w:firstLine="599"/>
        <w:jc w:val="both"/>
      </w:pPr>
      <w:r>
        <w:rPr>
          <w:spacing w:val="-6"/>
        </w:rPr>
        <w:t>工程建设落实了必要的生态恢复和水土保持措施，现场调查未</w:t>
      </w:r>
      <w:r>
        <w:rPr>
          <w:spacing w:val="-8"/>
        </w:rPr>
        <w:t>发现有明显的水土流失现象，工程建设未对周边区域生态环境产生</w:t>
      </w:r>
      <w:r>
        <w:t>明显影响。</w:t>
      </w:r>
    </w:p>
    <w:p w14:paraId="512921F7">
      <w:pPr>
        <w:pStyle w:val="11"/>
        <w:numPr>
          <w:ilvl w:val="0"/>
          <w:numId w:val="1"/>
        </w:numPr>
        <w:tabs>
          <w:tab w:val="left" w:pos="1457"/>
        </w:tabs>
        <w:spacing w:before="4" w:after="0" w:line="240" w:lineRule="auto"/>
        <w:ind w:left="1456" w:right="0" w:hanging="753"/>
        <w:jc w:val="left"/>
        <w:rPr>
          <w:sz w:val="30"/>
        </w:rPr>
      </w:pPr>
      <w:r>
        <w:rPr>
          <w:rFonts w:hint="eastAsia"/>
          <w:sz w:val="30"/>
          <w:lang w:val="en-US" w:eastAsia="zh-CN"/>
        </w:rPr>
        <w:t>大气</w:t>
      </w:r>
      <w:r>
        <w:rPr>
          <w:sz w:val="30"/>
        </w:rPr>
        <w:t>环境影响调查</w:t>
      </w:r>
    </w:p>
    <w:p w14:paraId="1C4D9093">
      <w:pPr>
        <w:pStyle w:val="3"/>
        <w:spacing w:line="388" w:lineRule="auto"/>
        <w:ind w:right="231" w:firstLine="599"/>
      </w:pPr>
      <w:r>
        <w:rPr>
          <w:rFonts w:hint="eastAsia"/>
        </w:rPr>
        <w:t>运营后，项目无废气产生</w:t>
      </w:r>
      <w:r>
        <w:t>。</w:t>
      </w:r>
    </w:p>
    <w:p w14:paraId="736B6E5D">
      <w:pPr>
        <w:pStyle w:val="11"/>
        <w:numPr>
          <w:ilvl w:val="0"/>
          <w:numId w:val="1"/>
        </w:numPr>
        <w:tabs>
          <w:tab w:val="left" w:pos="1457"/>
        </w:tabs>
        <w:spacing w:before="3" w:after="0" w:line="240" w:lineRule="auto"/>
        <w:ind w:left="1456" w:right="0" w:hanging="753"/>
        <w:jc w:val="left"/>
        <w:rPr>
          <w:sz w:val="30"/>
        </w:rPr>
      </w:pPr>
      <w:r>
        <w:rPr>
          <w:sz w:val="30"/>
        </w:rPr>
        <w:t>水环境影响调查</w:t>
      </w:r>
    </w:p>
    <w:p w14:paraId="33B4C1D9">
      <w:pPr>
        <w:pStyle w:val="3"/>
        <w:spacing w:line="388" w:lineRule="auto"/>
        <w:ind w:right="231" w:firstLine="599"/>
        <w:rPr>
          <w:rFonts w:hint="default" w:eastAsia="宋体"/>
          <w:lang w:val="en-US" w:eastAsia="zh-CN"/>
        </w:rPr>
      </w:pPr>
      <w:r>
        <w:rPr>
          <w:rFonts w:hint="eastAsia"/>
        </w:rPr>
        <w:t>根据现场踏勘，光伏场区内不设办公场所，无生活污水产生，太阳能电池组件的清洗废水排入鱼塘作为补充水</w:t>
      </w:r>
      <w:r>
        <w:rPr>
          <w:rFonts w:hint="eastAsia"/>
          <w:lang w:eastAsia="zh-CN"/>
        </w:rPr>
        <w:t>，</w:t>
      </w:r>
      <w:r>
        <w:rPr>
          <w:rFonts w:hint="eastAsia"/>
          <w:lang w:val="en-US" w:eastAsia="zh-CN"/>
        </w:rPr>
        <w:t>对水环境影响不大。</w:t>
      </w:r>
    </w:p>
    <w:p w14:paraId="5313C1D5">
      <w:pPr>
        <w:pStyle w:val="11"/>
        <w:numPr>
          <w:ilvl w:val="0"/>
          <w:numId w:val="1"/>
        </w:numPr>
        <w:tabs>
          <w:tab w:val="left" w:pos="1457"/>
        </w:tabs>
        <w:spacing w:before="2" w:after="0" w:line="240" w:lineRule="auto"/>
        <w:ind w:left="1456" w:right="0" w:hanging="753"/>
        <w:jc w:val="left"/>
        <w:rPr>
          <w:sz w:val="30"/>
        </w:rPr>
      </w:pPr>
      <w:r>
        <w:rPr>
          <w:sz w:val="30"/>
        </w:rPr>
        <w:t>声环境影响调查</w:t>
      </w:r>
    </w:p>
    <w:p w14:paraId="2F9A1AB6">
      <w:pPr>
        <w:pStyle w:val="3"/>
        <w:spacing w:line="388" w:lineRule="auto"/>
        <w:ind w:right="231" w:firstLine="599"/>
      </w:pPr>
      <w:r>
        <w:rPr>
          <w:rFonts w:hint="eastAsia" w:ascii="Times New Roman" w:hAnsi="Times New Roman"/>
          <w:lang w:val="en-US" w:eastAsia="zh-CN"/>
        </w:rPr>
        <w:t>光伏厂区</w:t>
      </w:r>
      <w:r>
        <w:rPr>
          <w:rFonts w:hint="eastAsia"/>
          <w:lang w:val="en-US" w:eastAsia="zh-CN"/>
        </w:rPr>
        <w:t>及附近敏感点</w:t>
      </w:r>
      <w:r>
        <w:t>昼、夜间噪声监测结果均满足《工业企业厂界环境噪声排放标准》（</w:t>
      </w:r>
      <w:r>
        <w:rPr>
          <w:rFonts w:ascii="Times New Roman" w:hAnsi="Times New Roman" w:eastAsia="Times New Roman"/>
        </w:rPr>
        <w:t>GB12348-2008</w:t>
      </w:r>
      <w:r>
        <w:t>）中</w:t>
      </w:r>
      <w:r>
        <w:rPr>
          <w:rFonts w:ascii="Times New Roman" w:hAnsi="Times New Roman" w:eastAsia="Times New Roman"/>
        </w:rPr>
        <w:t>“</w:t>
      </w:r>
      <w:r>
        <w:rPr>
          <w:rFonts w:hint="eastAsia" w:ascii="Times New Roman" w:hAnsi="Times New Roman"/>
          <w:lang w:val="en-US" w:eastAsia="zh-CN"/>
        </w:rPr>
        <w:t>2</w:t>
      </w:r>
      <w:r>
        <w:rPr>
          <w:rFonts w:ascii="Times New Roman" w:hAnsi="Times New Roman" w:eastAsia="Times New Roman"/>
        </w:rPr>
        <w:t xml:space="preserve"> </w:t>
      </w:r>
      <w:r>
        <w:t>类</w:t>
      </w:r>
      <w:r>
        <w:rPr>
          <w:rFonts w:ascii="Times New Roman" w:hAnsi="Times New Roman" w:eastAsia="Times New Roman"/>
        </w:rPr>
        <w:t>”</w:t>
      </w:r>
      <w:r>
        <w:t>标准要求。</w:t>
      </w:r>
    </w:p>
    <w:p w14:paraId="7E9452CE">
      <w:pPr>
        <w:pStyle w:val="11"/>
        <w:numPr>
          <w:ilvl w:val="0"/>
          <w:numId w:val="1"/>
        </w:numPr>
        <w:tabs>
          <w:tab w:val="left" w:pos="1457"/>
        </w:tabs>
        <w:spacing w:before="2" w:after="0" w:line="240" w:lineRule="auto"/>
        <w:ind w:left="1456" w:right="0" w:hanging="753"/>
        <w:jc w:val="left"/>
        <w:rPr>
          <w:sz w:val="30"/>
        </w:rPr>
      </w:pPr>
      <w:r>
        <w:rPr>
          <w:sz w:val="30"/>
        </w:rPr>
        <w:t>固体废物影响调查</w:t>
      </w:r>
    </w:p>
    <w:p w14:paraId="2AF76138">
      <w:pPr>
        <w:pStyle w:val="3"/>
        <w:spacing w:before="7"/>
        <w:ind w:left="704"/>
      </w:pPr>
      <w:r>
        <w:rPr>
          <w:rFonts w:hint="eastAsia"/>
        </w:rPr>
        <w:t>废太阳能电池组件收集后由光伏厂家回收利用，项目内不设暂存设置。</w:t>
      </w:r>
    </w:p>
    <w:p w14:paraId="25D9B657">
      <w:pPr>
        <w:pStyle w:val="3"/>
        <w:spacing w:before="2"/>
        <w:ind w:left="0"/>
        <w:rPr>
          <w:sz w:val="23"/>
        </w:rPr>
      </w:pPr>
    </w:p>
    <w:p w14:paraId="167EB2EA">
      <w:pPr>
        <w:pStyle w:val="2"/>
      </w:pPr>
      <w:r>
        <w:t>五、验收结论</w:t>
      </w:r>
    </w:p>
    <w:p w14:paraId="1213A5AF">
      <w:pPr>
        <w:pStyle w:val="3"/>
        <w:spacing w:before="172" w:line="388" w:lineRule="auto"/>
        <w:ind w:right="306" w:firstLine="599"/>
        <w:jc w:val="both"/>
      </w:pPr>
      <w:r>
        <w:rPr>
          <w:spacing w:val="-10"/>
        </w:rPr>
        <w:t>本工程在建设过程中，采取了有效的污染防治措施和生态保护</w:t>
      </w:r>
      <w:r>
        <w:rPr>
          <w:spacing w:val="-11"/>
        </w:rPr>
        <w:t>措施；根据调查结果，项目环保设施均能够正常运行；由监测结果</w:t>
      </w:r>
      <w:r>
        <w:t>可知，各项环境影响因子也均能满足相关标准要求。</w:t>
      </w:r>
    </w:p>
    <w:p w14:paraId="4F47A607">
      <w:pPr>
        <w:pStyle w:val="3"/>
        <w:spacing w:before="4" w:line="388" w:lineRule="auto"/>
        <w:ind w:right="304" w:firstLine="599"/>
        <w:jc w:val="both"/>
      </w:pPr>
      <w:r>
        <w:rPr>
          <w:spacing w:val="-16"/>
        </w:rPr>
        <w:t>该项目符合《建设项目环境保护条例》</w:t>
      </w:r>
      <w:r>
        <w:rPr>
          <w:spacing w:val="-22"/>
        </w:rPr>
        <w:t>、《建设项目竣工环境保</w:t>
      </w:r>
      <w:r>
        <w:rPr>
          <w:spacing w:val="-10"/>
        </w:rPr>
        <w:t>护验收暂行办法》的有关规定，验收组同意该项目通过竣工环境保</w:t>
      </w:r>
      <w:r>
        <w:t>护验收。</w:t>
      </w:r>
    </w:p>
    <w:p w14:paraId="3B576208">
      <w:pPr>
        <w:pStyle w:val="3"/>
        <w:spacing w:before="0"/>
        <w:ind w:left="0"/>
      </w:pPr>
    </w:p>
    <w:p w14:paraId="756F4DB8">
      <w:pPr>
        <w:pStyle w:val="3"/>
        <w:ind w:left="5795"/>
        <w:sectPr>
          <w:pgSz w:w="11910" w:h="16840"/>
          <w:pgMar w:top="1540" w:right="1340" w:bottom="1180" w:left="1540" w:header="0" w:footer="992" w:gutter="0"/>
          <w:cols w:space="720" w:num="1"/>
        </w:sectPr>
      </w:pPr>
      <w:r>
        <w:rPr>
          <w:rFonts w:ascii="Times New Roman" w:eastAsia="Times New Roman"/>
        </w:rPr>
        <w:t>202</w:t>
      </w:r>
      <w:r>
        <w:rPr>
          <w:rFonts w:hint="eastAsia" w:ascii="Times New Roman"/>
          <w:lang w:val="en-US" w:eastAsia="zh-CN"/>
        </w:rPr>
        <w:t>4</w:t>
      </w:r>
      <w:r>
        <w:t xml:space="preserve">年 </w:t>
      </w:r>
      <w:r>
        <w:rPr>
          <w:rFonts w:hint="eastAsia" w:ascii="Times New Roman"/>
          <w:lang w:val="en-US" w:eastAsia="zh-CN"/>
        </w:rPr>
        <w:t>10</w:t>
      </w:r>
      <w:r>
        <w:t xml:space="preserve">月 </w:t>
      </w:r>
      <w:r>
        <w:rPr>
          <w:rFonts w:hint="eastAsia" w:ascii="Times New Roman"/>
          <w:lang w:val="en-US" w:eastAsia="zh-CN"/>
        </w:rPr>
        <w:t>10</w:t>
      </w:r>
      <w:r>
        <w:rPr>
          <w:rFonts w:ascii="Times New Roman" w:eastAsia="Times New Roman"/>
        </w:rPr>
        <w:t xml:space="preserve"> </w:t>
      </w:r>
      <w:r>
        <w:t>日</w:t>
      </w:r>
    </w:p>
    <w:p w14:paraId="1B613742">
      <w:pPr>
        <w:autoSpaceDE w:val="0"/>
        <w:autoSpaceDN w:val="0"/>
        <w:spacing w:line="360" w:lineRule="auto"/>
        <w:rPr>
          <w:rFonts w:ascii="Times New Roman" w:hAnsi="Times New Roman" w:eastAsia="宋体"/>
          <w:sz w:val="21"/>
          <w:szCs w:val="21"/>
        </w:rPr>
      </w:pPr>
      <w:r>
        <w:rPr>
          <w:rFonts w:hint="eastAsia" w:ascii="Times New Roman" w:hAnsi="Times New Roman" w:eastAsia="宋体"/>
          <w:sz w:val="21"/>
          <w:szCs w:val="21"/>
        </w:rPr>
        <w:t>附</w:t>
      </w:r>
      <w:r>
        <w:rPr>
          <w:rFonts w:ascii="Times New Roman" w:hAnsi="Times New Roman" w:eastAsia="宋体"/>
          <w:sz w:val="21"/>
          <w:szCs w:val="21"/>
        </w:rPr>
        <w:t>：</w:t>
      </w:r>
      <w:r>
        <w:rPr>
          <w:rFonts w:hint="eastAsia" w:ascii="Times New Roman" w:hAnsi="Times New Roman" w:eastAsia="宋体"/>
          <w:sz w:val="21"/>
          <w:szCs w:val="21"/>
        </w:rPr>
        <w:t>台山鑫昊150MW渔光互补光伏发电项目配套升压站及输电线工程</w:t>
      </w:r>
      <w:r>
        <w:rPr>
          <w:rFonts w:ascii="Times New Roman" w:hAnsi="Times New Roman" w:eastAsia="宋体"/>
          <w:sz w:val="21"/>
          <w:szCs w:val="21"/>
        </w:rPr>
        <w:t>竣工环境保护验收工作组成员名单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559"/>
        <w:gridCol w:w="3827"/>
        <w:gridCol w:w="1559"/>
        <w:gridCol w:w="1560"/>
        <w:gridCol w:w="1559"/>
        <w:gridCol w:w="3009"/>
      </w:tblGrid>
      <w:tr w14:paraId="2513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059D5C2D">
            <w:pPr>
              <w:spacing w:after="0"/>
              <w:jc w:val="center"/>
              <w:rPr>
                <w:rFonts w:ascii="Times New Roman" w:hAnsi="Times New Roman"/>
                <w:sz w:val="21"/>
                <w:szCs w:val="21"/>
              </w:rPr>
            </w:pPr>
            <w:r>
              <w:rPr>
                <w:rFonts w:ascii="Times New Roman"/>
                <w:sz w:val="21"/>
                <w:szCs w:val="21"/>
              </w:rPr>
              <w:t>序号</w:t>
            </w:r>
          </w:p>
        </w:tc>
        <w:tc>
          <w:tcPr>
            <w:tcW w:w="1559" w:type="dxa"/>
            <w:noWrap w:val="0"/>
            <w:vAlign w:val="center"/>
          </w:tcPr>
          <w:p w14:paraId="1CA1CFFB">
            <w:pPr>
              <w:spacing w:after="0"/>
              <w:jc w:val="center"/>
              <w:rPr>
                <w:rFonts w:ascii="Times New Roman" w:hAnsi="Times New Roman"/>
                <w:sz w:val="21"/>
                <w:szCs w:val="21"/>
              </w:rPr>
            </w:pPr>
            <w:r>
              <w:rPr>
                <w:rFonts w:ascii="Times New Roman"/>
                <w:sz w:val="21"/>
                <w:szCs w:val="21"/>
              </w:rPr>
              <w:t>类别</w:t>
            </w:r>
          </w:p>
        </w:tc>
        <w:tc>
          <w:tcPr>
            <w:tcW w:w="3827" w:type="dxa"/>
            <w:noWrap w:val="0"/>
            <w:vAlign w:val="center"/>
          </w:tcPr>
          <w:p w14:paraId="057BD986">
            <w:pPr>
              <w:spacing w:after="0"/>
              <w:jc w:val="center"/>
              <w:rPr>
                <w:rFonts w:ascii="Times New Roman" w:hAnsi="Times New Roman"/>
                <w:sz w:val="21"/>
                <w:szCs w:val="21"/>
              </w:rPr>
            </w:pPr>
            <w:r>
              <w:rPr>
                <w:rFonts w:ascii="Times New Roman"/>
                <w:sz w:val="21"/>
                <w:szCs w:val="21"/>
              </w:rPr>
              <w:t>单位名称</w:t>
            </w:r>
          </w:p>
        </w:tc>
        <w:tc>
          <w:tcPr>
            <w:tcW w:w="1559" w:type="dxa"/>
            <w:noWrap w:val="0"/>
            <w:vAlign w:val="center"/>
          </w:tcPr>
          <w:p w14:paraId="207E746A">
            <w:pPr>
              <w:spacing w:after="0"/>
              <w:jc w:val="center"/>
              <w:rPr>
                <w:rFonts w:ascii="Times New Roman" w:hAnsi="Times New Roman"/>
                <w:sz w:val="21"/>
                <w:szCs w:val="21"/>
              </w:rPr>
            </w:pPr>
            <w:r>
              <w:rPr>
                <w:rFonts w:hint="eastAsia" w:ascii="Times New Roman"/>
                <w:sz w:val="21"/>
                <w:szCs w:val="21"/>
              </w:rPr>
              <w:t>签</w:t>
            </w:r>
            <w:r>
              <w:rPr>
                <w:rFonts w:ascii="Times New Roman"/>
                <w:sz w:val="21"/>
                <w:szCs w:val="21"/>
              </w:rPr>
              <w:t>名</w:t>
            </w:r>
          </w:p>
        </w:tc>
        <w:tc>
          <w:tcPr>
            <w:tcW w:w="1560" w:type="dxa"/>
            <w:noWrap w:val="0"/>
            <w:vAlign w:val="center"/>
          </w:tcPr>
          <w:p w14:paraId="069DC17E">
            <w:pPr>
              <w:spacing w:after="0"/>
              <w:jc w:val="center"/>
              <w:rPr>
                <w:rFonts w:ascii="Times New Roman" w:hAnsi="Times New Roman"/>
                <w:sz w:val="21"/>
                <w:szCs w:val="21"/>
              </w:rPr>
            </w:pPr>
            <w:r>
              <w:rPr>
                <w:rFonts w:ascii="Times New Roman"/>
                <w:sz w:val="21"/>
                <w:szCs w:val="21"/>
              </w:rPr>
              <w:t>职务</w:t>
            </w:r>
            <w:r>
              <w:rPr>
                <w:rFonts w:ascii="Times New Roman" w:hAnsi="Times New Roman"/>
                <w:sz w:val="21"/>
                <w:szCs w:val="21"/>
              </w:rPr>
              <w:t>/</w:t>
            </w:r>
            <w:r>
              <w:rPr>
                <w:rFonts w:ascii="Times New Roman"/>
                <w:sz w:val="21"/>
                <w:szCs w:val="21"/>
              </w:rPr>
              <w:t>职称</w:t>
            </w:r>
          </w:p>
        </w:tc>
        <w:tc>
          <w:tcPr>
            <w:tcW w:w="1559" w:type="dxa"/>
            <w:noWrap w:val="0"/>
            <w:vAlign w:val="center"/>
          </w:tcPr>
          <w:p w14:paraId="3412B2A8">
            <w:pPr>
              <w:spacing w:after="0"/>
              <w:jc w:val="center"/>
              <w:rPr>
                <w:rFonts w:ascii="Times New Roman" w:hAnsi="Times New Roman"/>
                <w:sz w:val="21"/>
                <w:szCs w:val="21"/>
              </w:rPr>
            </w:pPr>
            <w:r>
              <w:rPr>
                <w:rFonts w:ascii="Times New Roman"/>
                <w:sz w:val="21"/>
                <w:szCs w:val="21"/>
              </w:rPr>
              <w:t>联系方式</w:t>
            </w:r>
          </w:p>
        </w:tc>
        <w:tc>
          <w:tcPr>
            <w:tcW w:w="3009" w:type="dxa"/>
            <w:noWrap w:val="0"/>
            <w:vAlign w:val="center"/>
          </w:tcPr>
          <w:p w14:paraId="49202636">
            <w:pPr>
              <w:spacing w:after="0"/>
              <w:jc w:val="center"/>
              <w:rPr>
                <w:rFonts w:ascii="Times New Roman" w:hAnsi="Times New Roman"/>
                <w:sz w:val="21"/>
                <w:szCs w:val="21"/>
              </w:rPr>
            </w:pPr>
            <w:r>
              <w:rPr>
                <w:rFonts w:hint="eastAsia" w:ascii="Times New Roman"/>
                <w:sz w:val="21"/>
                <w:szCs w:val="21"/>
              </w:rPr>
              <w:t>身份证号码</w:t>
            </w:r>
          </w:p>
        </w:tc>
      </w:tr>
      <w:tr w14:paraId="4917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558E57AF">
            <w:pPr>
              <w:spacing w:after="0"/>
              <w:jc w:val="center"/>
              <w:rPr>
                <w:rFonts w:ascii="Times New Roman" w:hAnsi="Times New Roman"/>
                <w:sz w:val="21"/>
                <w:szCs w:val="21"/>
              </w:rPr>
            </w:pPr>
            <w:r>
              <w:rPr>
                <w:rFonts w:hint="eastAsia" w:ascii="Times New Roman" w:hAnsi="Times New Roman"/>
                <w:sz w:val="21"/>
                <w:szCs w:val="21"/>
              </w:rPr>
              <w:t>1</w:t>
            </w:r>
          </w:p>
        </w:tc>
        <w:tc>
          <w:tcPr>
            <w:tcW w:w="1559" w:type="dxa"/>
            <w:noWrap w:val="0"/>
            <w:vAlign w:val="center"/>
          </w:tcPr>
          <w:p w14:paraId="4030B1D9">
            <w:pPr>
              <w:spacing w:after="0"/>
              <w:ind w:left="0" w:leftChars="0" w:right="0" w:rightChars="0"/>
              <w:jc w:val="center"/>
              <w:rPr>
                <w:rFonts w:ascii="Times New Roman" w:hAnsi="Times New Roman"/>
                <w:sz w:val="21"/>
                <w:szCs w:val="21"/>
              </w:rPr>
            </w:pPr>
            <w:r>
              <w:rPr>
                <w:rFonts w:hint="eastAsia" w:ascii="Times New Roman" w:hAnsi="Times New Roman"/>
                <w:sz w:val="21"/>
                <w:szCs w:val="21"/>
              </w:rPr>
              <w:t>建设单位</w:t>
            </w:r>
          </w:p>
        </w:tc>
        <w:tc>
          <w:tcPr>
            <w:tcW w:w="3827" w:type="dxa"/>
            <w:noWrap w:val="0"/>
            <w:vAlign w:val="center"/>
          </w:tcPr>
          <w:p w14:paraId="0705A5F4">
            <w:pPr>
              <w:spacing w:after="0"/>
              <w:ind w:left="0" w:leftChars="0" w:right="0" w:rightChars="0"/>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台山市鑫昊新能源有限公司</w:t>
            </w:r>
          </w:p>
        </w:tc>
        <w:tc>
          <w:tcPr>
            <w:tcW w:w="1559" w:type="dxa"/>
            <w:noWrap w:val="0"/>
            <w:vAlign w:val="center"/>
          </w:tcPr>
          <w:p w14:paraId="1FE3A335">
            <w:pPr>
              <w:spacing w:after="0"/>
              <w:jc w:val="center"/>
              <w:rPr>
                <w:rFonts w:ascii="Times New Roman" w:hAnsi="Times New Roman"/>
                <w:sz w:val="21"/>
                <w:szCs w:val="21"/>
              </w:rPr>
            </w:pPr>
          </w:p>
        </w:tc>
        <w:tc>
          <w:tcPr>
            <w:tcW w:w="1560" w:type="dxa"/>
            <w:noWrap w:val="0"/>
            <w:vAlign w:val="center"/>
          </w:tcPr>
          <w:p w14:paraId="23A21319">
            <w:pPr>
              <w:spacing w:after="0"/>
              <w:jc w:val="center"/>
              <w:rPr>
                <w:rFonts w:ascii="Times New Roman" w:hAnsi="Times New Roman"/>
                <w:sz w:val="21"/>
                <w:szCs w:val="21"/>
              </w:rPr>
            </w:pPr>
          </w:p>
        </w:tc>
        <w:tc>
          <w:tcPr>
            <w:tcW w:w="1559" w:type="dxa"/>
            <w:noWrap w:val="0"/>
            <w:vAlign w:val="center"/>
          </w:tcPr>
          <w:p w14:paraId="0D05CCDF">
            <w:pPr>
              <w:spacing w:after="0"/>
              <w:jc w:val="center"/>
              <w:rPr>
                <w:rFonts w:ascii="Times New Roman" w:hAnsi="Times New Roman"/>
                <w:sz w:val="21"/>
                <w:szCs w:val="21"/>
              </w:rPr>
            </w:pPr>
          </w:p>
        </w:tc>
        <w:tc>
          <w:tcPr>
            <w:tcW w:w="3009" w:type="dxa"/>
            <w:noWrap w:val="0"/>
            <w:vAlign w:val="center"/>
          </w:tcPr>
          <w:p w14:paraId="35413A94">
            <w:pPr>
              <w:spacing w:after="0"/>
              <w:jc w:val="center"/>
              <w:rPr>
                <w:rFonts w:ascii="Times New Roman" w:hAnsi="Times New Roman"/>
                <w:sz w:val="21"/>
                <w:szCs w:val="21"/>
              </w:rPr>
            </w:pPr>
          </w:p>
        </w:tc>
      </w:tr>
      <w:tr w14:paraId="35B4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1" w:type="dxa"/>
            <w:noWrap w:val="0"/>
            <w:vAlign w:val="center"/>
          </w:tcPr>
          <w:p w14:paraId="54F2425A">
            <w:pPr>
              <w:spacing w:after="0"/>
              <w:jc w:val="center"/>
              <w:rPr>
                <w:rFonts w:ascii="Times New Roman" w:hAnsi="Times New Roman"/>
                <w:sz w:val="21"/>
                <w:szCs w:val="21"/>
              </w:rPr>
            </w:pPr>
            <w:r>
              <w:rPr>
                <w:rFonts w:hint="eastAsia" w:ascii="Times New Roman" w:hAnsi="Times New Roman"/>
                <w:sz w:val="21"/>
                <w:szCs w:val="21"/>
              </w:rPr>
              <w:t>2</w:t>
            </w:r>
          </w:p>
        </w:tc>
        <w:tc>
          <w:tcPr>
            <w:tcW w:w="1559" w:type="dxa"/>
            <w:noWrap w:val="0"/>
            <w:vAlign w:val="center"/>
          </w:tcPr>
          <w:p w14:paraId="44E0F72B">
            <w:pPr>
              <w:spacing w:after="0"/>
              <w:ind w:left="0" w:leftChars="0" w:right="0" w:rightChars="0"/>
              <w:jc w:val="center"/>
              <w:rPr>
                <w:rFonts w:ascii="Times New Roman" w:hAnsi="Times New Roman"/>
                <w:sz w:val="21"/>
                <w:szCs w:val="21"/>
              </w:rPr>
            </w:pPr>
            <w:r>
              <w:rPr>
                <w:rFonts w:hint="eastAsia" w:ascii="Times New Roman" w:hAnsi="Times New Roman"/>
                <w:sz w:val="21"/>
                <w:szCs w:val="21"/>
              </w:rPr>
              <w:t>建设单位</w:t>
            </w:r>
          </w:p>
        </w:tc>
        <w:tc>
          <w:tcPr>
            <w:tcW w:w="3827" w:type="dxa"/>
            <w:noWrap w:val="0"/>
            <w:vAlign w:val="center"/>
          </w:tcPr>
          <w:p w14:paraId="4ECC0B69">
            <w:pPr>
              <w:spacing w:after="0"/>
              <w:ind w:left="0" w:leftChars="0" w:right="0" w:rightChars="0"/>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台山市鑫昊新能源有限公司</w:t>
            </w:r>
          </w:p>
        </w:tc>
        <w:tc>
          <w:tcPr>
            <w:tcW w:w="1559" w:type="dxa"/>
            <w:noWrap w:val="0"/>
            <w:vAlign w:val="center"/>
          </w:tcPr>
          <w:p w14:paraId="458F41DE">
            <w:pPr>
              <w:spacing w:after="0"/>
              <w:jc w:val="center"/>
              <w:rPr>
                <w:rFonts w:ascii="Times New Roman" w:hAnsi="Times New Roman"/>
                <w:sz w:val="21"/>
                <w:szCs w:val="21"/>
              </w:rPr>
            </w:pPr>
          </w:p>
        </w:tc>
        <w:tc>
          <w:tcPr>
            <w:tcW w:w="1560" w:type="dxa"/>
            <w:noWrap w:val="0"/>
            <w:vAlign w:val="center"/>
          </w:tcPr>
          <w:p w14:paraId="2C0D5A5C">
            <w:pPr>
              <w:spacing w:after="0"/>
              <w:jc w:val="center"/>
              <w:rPr>
                <w:rFonts w:ascii="Times New Roman" w:hAnsi="Times New Roman"/>
                <w:sz w:val="21"/>
                <w:szCs w:val="21"/>
              </w:rPr>
            </w:pPr>
          </w:p>
        </w:tc>
        <w:tc>
          <w:tcPr>
            <w:tcW w:w="1559" w:type="dxa"/>
            <w:noWrap w:val="0"/>
            <w:vAlign w:val="center"/>
          </w:tcPr>
          <w:p w14:paraId="368A2843">
            <w:pPr>
              <w:spacing w:after="0"/>
              <w:jc w:val="center"/>
              <w:rPr>
                <w:rFonts w:ascii="Times New Roman" w:hAnsi="Times New Roman"/>
                <w:sz w:val="21"/>
                <w:szCs w:val="21"/>
              </w:rPr>
            </w:pPr>
          </w:p>
        </w:tc>
        <w:tc>
          <w:tcPr>
            <w:tcW w:w="3009" w:type="dxa"/>
            <w:noWrap w:val="0"/>
            <w:vAlign w:val="center"/>
          </w:tcPr>
          <w:p w14:paraId="41E3BD81">
            <w:pPr>
              <w:spacing w:after="0"/>
              <w:jc w:val="center"/>
              <w:rPr>
                <w:rFonts w:ascii="Times New Roman" w:hAnsi="Times New Roman"/>
                <w:sz w:val="21"/>
                <w:szCs w:val="21"/>
              </w:rPr>
            </w:pPr>
          </w:p>
        </w:tc>
      </w:tr>
      <w:tr w14:paraId="4C16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4424C1B4">
            <w:pPr>
              <w:spacing w:after="0"/>
              <w:jc w:val="center"/>
              <w:rPr>
                <w:rFonts w:ascii="Times New Roman" w:hAnsi="Times New Roman"/>
                <w:sz w:val="21"/>
                <w:szCs w:val="21"/>
              </w:rPr>
            </w:pPr>
            <w:r>
              <w:rPr>
                <w:rFonts w:hint="eastAsia" w:ascii="Times New Roman" w:hAnsi="Times New Roman"/>
                <w:sz w:val="21"/>
                <w:szCs w:val="21"/>
              </w:rPr>
              <w:t>3</w:t>
            </w:r>
          </w:p>
        </w:tc>
        <w:tc>
          <w:tcPr>
            <w:tcW w:w="1559" w:type="dxa"/>
            <w:noWrap w:val="0"/>
            <w:vAlign w:val="center"/>
          </w:tcPr>
          <w:p w14:paraId="24A09CA4">
            <w:pPr>
              <w:spacing w:after="0"/>
              <w:ind w:left="0" w:leftChars="0" w:right="0" w:rightChars="0"/>
              <w:jc w:val="center"/>
              <w:rPr>
                <w:rFonts w:ascii="Times New Roman" w:hAnsi="Times New Roman"/>
                <w:sz w:val="21"/>
                <w:szCs w:val="21"/>
              </w:rPr>
            </w:pPr>
            <w:r>
              <w:rPr>
                <w:rFonts w:hint="eastAsia" w:ascii="Times New Roman" w:hAnsi="Times New Roman"/>
                <w:sz w:val="21"/>
                <w:szCs w:val="21"/>
              </w:rPr>
              <w:t>建设单位</w:t>
            </w:r>
          </w:p>
        </w:tc>
        <w:tc>
          <w:tcPr>
            <w:tcW w:w="3827" w:type="dxa"/>
            <w:noWrap w:val="0"/>
            <w:vAlign w:val="center"/>
          </w:tcPr>
          <w:p w14:paraId="529E3372">
            <w:pPr>
              <w:spacing w:after="0"/>
              <w:ind w:left="0" w:leftChars="0" w:right="0" w:rightChars="0"/>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台山市鑫昊新能源有限公司</w:t>
            </w:r>
          </w:p>
        </w:tc>
        <w:tc>
          <w:tcPr>
            <w:tcW w:w="1559" w:type="dxa"/>
            <w:noWrap w:val="0"/>
            <w:vAlign w:val="center"/>
          </w:tcPr>
          <w:p w14:paraId="304852F0">
            <w:pPr>
              <w:spacing w:after="0"/>
              <w:jc w:val="center"/>
              <w:rPr>
                <w:rFonts w:ascii="Times New Roman" w:hAnsi="Times New Roman"/>
                <w:sz w:val="21"/>
                <w:szCs w:val="21"/>
              </w:rPr>
            </w:pPr>
          </w:p>
        </w:tc>
        <w:tc>
          <w:tcPr>
            <w:tcW w:w="1560" w:type="dxa"/>
            <w:noWrap w:val="0"/>
            <w:vAlign w:val="center"/>
          </w:tcPr>
          <w:p w14:paraId="2B61E28D">
            <w:pPr>
              <w:spacing w:after="0"/>
              <w:jc w:val="center"/>
              <w:rPr>
                <w:rFonts w:ascii="Times New Roman" w:hAnsi="Times New Roman"/>
                <w:sz w:val="21"/>
                <w:szCs w:val="21"/>
              </w:rPr>
            </w:pPr>
          </w:p>
        </w:tc>
        <w:tc>
          <w:tcPr>
            <w:tcW w:w="1559" w:type="dxa"/>
            <w:noWrap w:val="0"/>
            <w:vAlign w:val="center"/>
          </w:tcPr>
          <w:p w14:paraId="7BBDDFEF">
            <w:pPr>
              <w:spacing w:after="0"/>
              <w:jc w:val="center"/>
              <w:rPr>
                <w:rFonts w:ascii="Times New Roman" w:hAnsi="Times New Roman"/>
                <w:sz w:val="21"/>
                <w:szCs w:val="21"/>
              </w:rPr>
            </w:pPr>
          </w:p>
        </w:tc>
        <w:tc>
          <w:tcPr>
            <w:tcW w:w="3009" w:type="dxa"/>
            <w:noWrap w:val="0"/>
            <w:vAlign w:val="center"/>
          </w:tcPr>
          <w:p w14:paraId="7C7B3D42">
            <w:pPr>
              <w:spacing w:after="0"/>
              <w:jc w:val="center"/>
              <w:rPr>
                <w:rFonts w:ascii="Times New Roman" w:hAnsi="Times New Roman"/>
                <w:sz w:val="21"/>
                <w:szCs w:val="21"/>
              </w:rPr>
            </w:pPr>
          </w:p>
        </w:tc>
      </w:tr>
      <w:tr w14:paraId="6B6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1" w:type="dxa"/>
            <w:noWrap w:val="0"/>
            <w:vAlign w:val="center"/>
          </w:tcPr>
          <w:p w14:paraId="7E0A64C6">
            <w:pPr>
              <w:spacing w:after="0"/>
              <w:jc w:val="center"/>
              <w:rPr>
                <w:rFonts w:ascii="Times New Roman" w:hAnsi="Times New Roman"/>
                <w:sz w:val="21"/>
                <w:szCs w:val="21"/>
              </w:rPr>
            </w:pPr>
            <w:r>
              <w:rPr>
                <w:rFonts w:hint="eastAsia" w:ascii="Times New Roman" w:hAnsi="Times New Roman"/>
                <w:sz w:val="21"/>
                <w:szCs w:val="21"/>
              </w:rPr>
              <w:t>4</w:t>
            </w:r>
          </w:p>
        </w:tc>
        <w:tc>
          <w:tcPr>
            <w:tcW w:w="1559" w:type="dxa"/>
            <w:noWrap w:val="0"/>
            <w:vAlign w:val="center"/>
          </w:tcPr>
          <w:p w14:paraId="3170CB22">
            <w:pPr>
              <w:spacing w:after="0"/>
              <w:ind w:left="0" w:leftChars="0" w:right="0" w:rightChars="0"/>
              <w:jc w:val="center"/>
              <w:rPr>
                <w:rFonts w:ascii="Times New Roman" w:hAnsi="Times New Roman"/>
                <w:sz w:val="21"/>
                <w:szCs w:val="21"/>
              </w:rPr>
            </w:pPr>
            <w:r>
              <w:rPr>
                <w:rFonts w:hint="eastAsia" w:ascii="Times New Roman" w:hAnsi="Times New Roman"/>
                <w:sz w:val="21"/>
                <w:szCs w:val="21"/>
              </w:rPr>
              <w:t>监测单位</w:t>
            </w:r>
          </w:p>
        </w:tc>
        <w:tc>
          <w:tcPr>
            <w:tcW w:w="3827" w:type="dxa"/>
            <w:noWrap w:val="0"/>
            <w:vAlign w:val="center"/>
          </w:tcPr>
          <w:p w14:paraId="0F576937">
            <w:pPr>
              <w:spacing w:after="0"/>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广东</w:t>
            </w:r>
            <w:r>
              <w:rPr>
                <w:rFonts w:hint="eastAsia" w:cs="Times New Roman"/>
                <w:sz w:val="21"/>
                <w:szCs w:val="21"/>
                <w:lang w:val="en-US" w:eastAsia="zh-CN"/>
              </w:rPr>
              <w:t>乾达检测技术</w:t>
            </w:r>
            <w:r>
              <w:rPr>
                <w:rFonts w:hint="eastAsia" w:ascii="Times New Roman" w:hAnsi="Times New Roman" w:eastAsia="宋体" w:cs="Times New Roman"/>
                <w:sz w:val="21"/>
                <w:szCs w:val="21"/>
                <w:lang w:val="en-US" w:eastAsia="zh-CN"/>
              </w:rPr>
              <w:t>有</w:t>
            </w:r>
            <w:r>
              <w:rPr>
                <w:rFonts w:hint="eastAsia" w:ascii="Times New Roman" w:hAnsi="Times New Roman" w:eastAsia="宋体" w:cs="Times New Roman"/>
                <w:sz w:val="21"/>
                <w:szCs w:val="21"/>
              </w:rPr>
              <w:t>限公司</w:t>
            </w:r>
          </w:p>
        </w:tc>
        <w:tc>
          <w:tcPr>
            <w:tcW w:w="1559" w:type="dxa"/>
            <w:noWrap w:val="0"/>
            <w:vAlign w:val="center"/>
          </w:tcPr>
          <w:p w14:paraId="59FA9E85">
            <w:pPr>
              <w:spacing w:after="0"/>
              <w:jc w:val="center"/>
              <w:rPr>
                <w:rFonts w:ascii="Times New Roman" w:hAnsi="Times New Roman"/>
                <w:sz w:val="21"/>
                <w:szCs w:val="21"/>
              </w:rPr>
            </w:pPr>
          </w:p>
        </w:tc>
        <w:tc>
          <w:tcPr>
            <w:tcW w:w="1560" w:type="dxa"/>
            <w:noWrap w:val="0"/>
            <w:vAlign w:val="center"/>
          </w:tcPr>
          <w:p w14:paraId="0FB89B7E">
            <w:pPr>
              <w:spacing w:after="0"/>
              <w:jc w:val="center"/>
              <w:rPr>
                <w:rFonts w:ascii="Times New Roman" w:hAnsi="Times New Roman"/>
                <w:sz w:val="21"/>
                <w:szCs w:val="21"/>
              </w:rPr>
            </w:pPr>
          </w:p>
        </w:tc>
        <w:tc>
          <w:tcPr>
            <w:tcW w:w="1559" w:type="dxa"/>
            <w:noWrap w:val="0"/>
            <w:vAlign w:val="center"/>
          </w:tcPr>
          <w:p w14:paraId="3AB7D04D">
            <w:pPr>
              <w:spacing w:after="0"/>
              <w:jc w:val="center"/>
              <w:rPr>
                <w:rFonts w:ascii="Times New Roman" w:hAnsi="Times New Roman"/>
                <w:sz w:val="21"/>
                <w:szCs w:val="21"/>
              </w:rPr>
            </w:pPr>
          </w:p>
        </w:tc>
        <w:tc>
          <w:tcPr>
            <w:tcW w:w="3009" w:type="dxa"/>
            <w:noWrap w:val="0"/>
            <w:vAlign w:val="center"/>
          </w:tcPr>
          <w:p w14:paraId="2888B444">
            <w:pPr>
              <w:spacing w:after="0"/>
              <w:jc w:val="center"/>
              <w:rPr>
                <w:rFonts w:ascii="Times New Roman" w:hAnsi="Times New Roman"/>
                <w:sz w:val="21"/>
                <w:szCs w:val="21"/>
              </w:rPr>
            </w:pPr>
          </w:p>
        </w:tc>
      </w:tr>
      <w:tr w14:paraId="049B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38E4A36C">
            <w:pPr>
              <w:spacing w:after="0"/>
              <w:jc w:val="center"/>
              <w:rPr>
                <w:rFonts w:ascii="Times New Roman" w:hAnsi="Times New Roman"/>
                <w:sz w:val="21"/>
                <w:szCs w:val="21"/>
              </w:rPr>
            </w:pPr>
            <w:r>
              <w:rPr>
                <w:rFonts w:hint="eastAsia" w:ascii="Times New Roman" w:hAnsi="Times New Roman"/>
                <w:sz w:val="21"/>
                <w:szCs w:val="21"/>
              </w:rPr>
              <w:t>5</w:t>
            </w:r>
          </w:p>
        </w:tc>
        <w:tc>
          <w:tcPr>
            <w:tcW w:w="1559" w:type="dxa"/>
            <w:noWrap w:val="0"/>
            <w:vAlign w:val="center"/>
          </w:tcPr>
          <w:p w14:paraId="775D5D84">
            <w:pPr>
              <w:spacing w:after="0"/>
              <w:ind w:left="0" w:leftChars="0" w:right="0" w:rightChars="0"/>
              <w:jc w:val="center"/>
              <w:rPr>
                <w:rFonts w:ascii="Times New Roman"/>
                <w:sz w:val="21"/>
                <w:szCs w:val="21"/>
              </w:rPr>
            </w:pPr>
            <w:r>
              <w:rPr>
                <w:rFonts w:hint="eastAsia" w:ascii="Times New Roman"/>
                <w:sz w:val="21"/>
                <w:szCs w:val="21"/>
              </w:rPr>
              <w:t>验收</w:t>
            </w:r>
            <w:r>
              <w:rPr>
                <w:rFonts w:hint="eastAsia"/>
                <w:sz w:val="21"/>
                <w:szCs w:val="21"/>
                <w:lang w:val="en-US" w:eastAsia="zh-CN"/>
              </w:rPr>
              <w:t>调查</w:t>
            </w:r>
            <w:r>
              <w:rPr>
                <w:rFonts w:hint="eastAsia" w:ascii="Times New Roman"/>
                <w:sz w:val="21"/>
                <w:szCs w:val="21"/>
                <w:lang w:val="en-US" w:eastAsia="zh-CN"/>
              </w:rPr>
              <w:t>报告编制</w:t>
            </w:r>
            <w:r>
              <w:rPr>
                <w:rFonts w:hint="eastAsia" w:ascii="Times New Roman"/>
                <w:sz w:val="21"/>
                <w:szCs w:val="21"/>
              </w:rPr>
              <w:t>单位</w:t>
            </w:r>
          </w:p>
        </w:tc>
        <w:tc>
          <w:tcPr>
            <w:tcW w:w="3827" w:type="dxa"/>
            <w:noWrap w:val="0"/>
            <w:vAlign w:val="center"/>
          </w:tcPr>
          <w:p w14:paraId="5AED1DF6">
            <w:pPr>
              <w:spacing w:after="0"/>
              <w:ind w:left="0" w:leftChars="0" w:right="0" w:rightChars="0"/>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rPr>
              <w:t>江门市泰邦环保有限公司</w:t>
            </w:r>
          </w:p>
        </w:tc>
        <w:tc>
          <w:tcPr>
            <w:tcW w:w="1559" w:type="dxa"/>
            <w:noWrap w:val="0"/>
            <w:vAlign w:val="center"/>
          </w:tcPr>
          <w:p w14:paraId="738500B9">
            <w:pPr>
              <w:spacing w:after="0"/>
              <w:jc w:val="center"/>
              <w:rPr>
                <w:rFonts w:ascii="Times New Roman" w:hAnsi="Times New Roman"/>
                <w:sz w:val="21"/>
                <w:szCs w:val="21"/>
              </w:rPr>
            </w:pPr>
          </w:p>
        </w:tc>
        <w:tc>
          <w:tcPr>
            <w:tcW w:w="1560" w:type="dxa"/>
            <w:noWrap w:val="0"/>
            <w:vAlign w:val="center"/>
          </w:tcPr>
          <w:p w14:paraId="6578AD47">
            <w:pPr>
              <w:spacing w:after="0"/>
              <w:jc w:val="center"/>
              <w:rPr>
                <w:rFonts w:ascii="Times New Roman" w:hAnsi="Times New Roman"/>
                <w:sz w:val="21"/>
                <w:szCs w:val="21"/>
              </w:rPr>
            </w:pPr>
          </w:p>
        </w:tc>
        <w:tc>
          <w:tcPr>
            <w:tcW w:w="1559" w:type="dxa"/>
            <w:noWrap w:val="0"/>
            <w:vAlign w:val="center"/>
          </w:tcPr>
          <w:p w14:paraId="3627C4F1">
            <w:pPr>
              <w:spacing w:after="0"/>
              <w:jc w:val="center"/>
              <w:rPr>
                <w:rFonts w:ascii="Times New Roman" w:hAnsi="Times New Roman"/>
                <w:sz w:val="21"/>
                <w:szCs w:val="21"/>
              </w:rPr>
            </w:pPr>
          </w:p>
        </w:tc>
        <w:tc>
          <w:tcPr>
            <w:tcW w:w="3009" w:type="dxa"/>
            <w:noWrap w:val="0"/>
            <w:vAlign w:val="center"/>
          </w:tcPr>
          <w:p w14:paraId="64066EA6">
            <w:pPr>
              <w:spacing w:after="0"/>
              <w:jc w:val="center"/>
              <w:rPr>
                <w:rFonts w:ascii="Times New Roman" w:hAnsi="Times New Roman"/>
                <w:sz w:val="21"/>
                <w:szCs w:val="21"/>
              </w:rPr>
            </w:pPr>
          </w:p>
        </w:tc>
      </w:tr>
      <w:tr w14:paraId="0AF6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623E2476">
            <w:pPr>
              <w:spacing w:after="0"/>
              <w:jc w:val="center"/>
              <w:rPr>
                <w:rFonts w:ascii="Times New Roman" w:hAnsi="Times New Roman"/>
                <w:sz w:val="21"/>
                <w:szCs w:val="21"/>
              </w:rPr>
            </w:pPr>
            <w:r>
              <w:rPr>
                <w:rFonts w:hint="eastAsia" w:ascii="Times New Roman" w:hAnsi="Times New Roman"/>
                <w:sz w:val="21"/>
                <w:szCs w:val="21"/>
              </w:rPr>
              <w:t>6</w:t>
            </w:r>
          </w:p>
        </w:tc>
        <w:tc>
          <w:tcPr>
            <w:tcW w:w="1559" w:type="dxa"/>
            <w:noWrap w:val="0"/>
            <w:vAlign w:val="center"/>
          </w:tcPr>
          <w:p w14:paraId="22ED09F9">
            <w:pPr>
              <w:spacing w:after="0"/>
              <w:ind w:left="0" w:leftChars="0" w:right="0" w:rightChars="0"/>
              <w:jc w:val="center"/>
              <w:rPr>
                <w:rFonts w:ascii="Times New Roman"/>
                <w:sz w:val="21"/>
                <w:szCs w:val="21"/>
              </w:rPr>
            </w:pPr>
            <w:r>
              <w:rPr>
                <w:rFonts w:hint="eastAsia" w:ascii="Times New Roman"/>
                <w:sz w:val="21"/>
                <w:szCs w:val="21"/>
              </w:rPr>
              <w:t>专家</w:t>
            </w:r>
          </w:p>
        </w:tc>
        <w:tc>
          <w:tcPr>
            <w:tcW w:w="3827" w:type="dxa"/>
            <w:noWrap w:val="0"/>
            <w:vAlign w:val="center"/>
          </w:tcPr>
          <w:p w14:paraId="05545AF5">
            <w:pPr>
              <w:spacing w:after="0"/>
              <w:ind w:left="0" w:leftChars="0" w:right="0" w:rightChars="0"/>
              <w:jc w:val="center"/>
              <w:rPr>
                <w:rFonts w:hint="eastAsia" w:ascii="Times New Roman" w:hAnsi="Times New Roman" w:eastAsia="宋体" w:cs="Times New Roman"/>
                <w:sz w:val="21"/>
                <w:szCs w:val="21"/>
              </w:rPr>
            </w:pPr>
            <w:r>
              <w:rPr>
                <w:rFonts w:hint="default" w:ascii="Times New Roman" w:hAnsi="Times New Roman" w:eastAsia="宋体" w:cs="Times New Roman"/>
                <w:sz w:val="21"/>
                <w:szCs w:val="21"/>
              </w:rPr>
              <w:t>广东省江门生态环境监测站</w:t>
            </w:r>
          </w:p>
        </w:tc>
        <w:tc>
          <w:tcPr>
            <w:tcW w:w="1559" w:type="dxa"/>
            <w:noWrap w:val="0"/>
            <w:vAlign w:val="center"/>
          </w:tcPr>
          <w:p w14:paraId="0E4C4D4A">
            <w:pPr>
              <w:spacing w:after="0"/>
              <w:jc w:val="center"/>
              <w:rPr>
                <w:rFonts w:ascii="Times New Roman" w:hAnsi="Times New Roman"/>
                <w:sz w:val="21"/>
                <w:szCs w:val="21"/>
              </w:rPr>
            </w:pPr>
          </w:p>
        </w:tc>
        <w:tc>
          <w:tcPr>
            <w:tcW w:w="1560" w:type="dxa"/>
            <w:noWrap w:val="0"/>
            <w:vAlign w:val="center"/>
          </w:tcPr>
          <w:p w14:paraId="7D57136E">
            <w:pPr>
              <w:spacing w:after="0"/>
              <w:jc w:val="center"/>
              <w:rPr>
                <w:rFonts w:ascii="Times New Roman" w:hAnsi="Times New Roman"/>
                <w:sz w:val="21"/>
                <w:szCs w:val="21"/>
              </w:rPr>
            </w:pPr>
          </w:p>
        </w:tc>
        <w:tc>
          <w:tcPr>
            <w:tcW w:w="1559" w:type="dxa"/>
            <w:noWrap w:val="0"/>
            <w:vAlign w:val="center"/>
          </w:tcPr>
          <w:p w14:paraId="2EFB0359">
            <w:pPr>
              <w:spacing w:after="0"/>
              <w:jc w:val="center"/>
              <w:rPr>
                <w:rFonts w:ascii="Times New Roman" w:hAnsi="Times New Roman"/>
                <w:sz w:val="21"/>
                <w:szCs w:val="21"/>
              </w:rPr>
            </w:pPr>
          </w:p>
        </w:tc>
        <w:tc>
          <w:tcPr>
            <w:tcW w:w="3009" w:type="dxa"/>
            <w:noWrap w:val="0"/>
            <w:vAlign w:val="center"/>
          </w:tcPr>
          <w:p w14:paraId="2182E59D">
            <w:pPr>
              <w:spacing w:after="0"/>
              <w:jc w:val="center"/>
              <w:rPr>
                <w:rFonts w:ascii="Times New Roman" w:hAnsi="Times New Roman"/>
                <w:sz w:val="21"/>
                <w:szCs w:val="21"/>
              </w:rPr>
            </w:pPr>
          </w:p>
        </w:tc>
      </w:tr>
      <w:tr w14:paraId="19D9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306842AA">
            <w:pPr>
              <w:spacing w:after="0"/>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7</w:t>
            </w:r>
          </w:p>
        </w:tc>
        <w:tc>
          <w:tcPr>
            <w:tcW w:w="1559" w:type="dxa"/>
            <w:noWrap w:val="0"/>
            <w:vAlign w:val="center"/>
          </w:tcPr>
          <w:p w14:paraId="6ED7F69D">
            <w:pPr>
              <w:spacing w:after="0"/>
              <w:ind w:left="0" w:leftChars="0" w:right="0" w:rightChars="0"/>
              <w:jc w:val="center"/>
              <w:rPr>
                <w:rFonts w:ascii="Times New Roman"/>
                <w:sz w:val="21"/>
                <w:szCs w:val="21"/>
              </w:rPr>
            </w:pPr>
            <w:r>
              <w:rPr>
                <w:rFonts w:hint="eastAsia" w:ascii="Times New Roman"/>
                <w:sz w:val="21"/>
                <w:szCs w:val="21"/>
              </w:rPr>
              <w:t>专家</w:t>
            </w:r>
          </w:p>
        </w:tc>
        <w:tc>
          <w:tcPr>
            <w:tcW w:w="3827" w:type="dxa"/>
            <w:noWrap w:val="0"/>
            <w:vAlign w:val="center"/>
          </w:tcPr>
          <w:p w14:paraId="06FFF242">
            <w:pPr>
              <w:spacing w:after="0"/>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江门市长绿环保科技有限公司</w:t>
            </w:r>
          </w:p>
        </w:tc>
        <w:tc>
          <w:tcPr>
            <w:tcW w:w="1559" w:type="dxa"/>
            <w:noWrap w:val="0"/>
            <w:vAlign w:val="center"/>
          </w:tcPr>
          <w:p w14:paraId="6792D859">
            <w:pPr>
              <w:spacing w:after="0"/>
              <w:jc w:val="center"/>
              <w:rPr>
                <w:rFonts w:ascii="Times New Roman" w:hAnsi="Times New Roman"/>
                <w:sz w:val="21"/>
                <w:szCs w:val="21"/>
              </w:rPr>
            </w:pPr>
          </w:p>
        </w:tc>
        <w:tc>
          <w:tcPr>
            <w:tcW w:w="1560" w:type="dxa"/>
            <w:noWrap w:val="0"/>
            <w:vAlign w:val="center"/>
          </w:tcPr>
          <w:p w14:paraId="4A69D03F">
            <w:pPr>
              <w:spacing w:after="0"/>
              <w:jc w:val="center"/>
              <w:rPr>
                <w:rFonts w:ascii="Times New Roman" w:hAnsi="Times New Roman"/>
                <w:sz w:val="21"/>
                <w:szCs w:val="21"/>
              </w:rPr>
            </w:pPr>
          </w:p>
        </w:tc>
        <w:tc>
          <w:tcPr>
            <w:tcW w:w="1559" w:type="dxa"/>
            <w:noWrap w:val="0"/>
            <w:vAlign w:val="center"/>
          </w:tcPr>
          <w:p w14:paraId="4DE83A01">
            <w:pPr>
              <w:spacing w:after="0"/>
              <w:jc w:val="center"/>
              <w:rPr>
                <w:rFonts w:ascii="Times New Roman" w:hAnsi="Times New Roman"/>
                <w:sz w:val="21"/>
                <w:szCs w:val="21"/>
              </w:rPr>
            </w:pPr>
          </w:p>
        </w:tc>
        <w:tc>
          <w:tcPr>
            <w:tcW w:w="3009" w:type="dxa"/>
            <w:noWrap w:val="0"/>
            <w:vAlign w:val="center"/>
          </w:tcPr>
          <w:p w14:paraId="35BB4322">
            <w:pPr>
              <w:spacing w:after="0"/>
              <w:jc w:val="center"/>
              <w:rPr>
                <w:rFonts w:ascii="Times New Roman" w:hAnsi="Times New Roman"/>
                <w:sz w:val="21"/>
                <w:szCs w:val="21"/>
              </w:rPr>
            </w:pPr>
          </w:p>
        </w:tc>
      </w:tr>
      <w:tr w14:paraId="6FF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1" w:type="dxa"/>
            <w:noWrap w:val="0"/>
            <w:vAlign w:val="center"/>
          </w:tcPr>
          <w:p w14:paraId="248DD2EA">
            <w:pPr>
              <w:spacing w:after="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8</w:t>
            </w:r>
          </w:p>
        </w:tc>
        <w:tc>
          <w:tcPr>
            <w:tcW w:w="1559" w:type="dxa"/>
            <w:noWrap w:val="0"/>
            <w:vAlign w:val="center"/>
          </w:tcPr>
          <w:p w14:paraId="64C57AD8">
            <w:pPr>
              <w:spacing w:after="0"/>
              <w:ind w:left="0" w:leftChars="0" w:right="0" w:rightChars="0"/>
              <w:jc w:val="center"/>
              <w:rPr>
                <w:rFonts w:ascii="Times New Roman"/>
                <w:sz w:val="21"/>
                <w:szCs w:val="21"/>
              </w:rPr>
            </w:pPr>
            <w:r>
              <w:rPr>
                <w:rFonts w:hint="eastAsia" w:ascii="Times New Roman"/>
                <w:sz w:val="21"/>
                <w:szCs w:val="21"/>
              </w:rPr>
              <w:t>专家</w:t>
            </w:r>
          </w:p>
        </w:tc>
        <w:tc>
          <w:tcPr>
            <w:tcW w:w="3827" w:type="dxa"/>
            <w:noWrap w:val="0"/>
            <w:vAlign w:val="center"/>
          </w:tcPr>
          <w:p w14:paraId="7BB9BA36">
            <w:pPr>
              <w:spacing w:after="0"/>
              <w:ind w:left="0" w:leftChars="0" w:right="0" w:rightChars="0"/>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五邑大学</w:t>
            </w:r>
          </w:p>
        </w:tc>
        <w:tc>
          <w:tcPr>
            <w:tcW w:w="1559" w:type="dxa"/>
            <w:noWrap w:val="0"/>
            <w:vAlign w:val="center"/>
          </w:tcPr>
          <w:p w14:paraId="668C6C95">
            <w:pPr>
              <w:spacing w:after="0"/>
              <w:jc w:val="center"/>
              <w:rPr>
                <w:rFonts w:ascii="Times New Roman" w:hAnsi="Times New Roman"/>
                <w:sz w:val="21"/>
                <w:szCs w:val="21"/>
              </w:rPr>
            </w:pPr>
          </w:p>
        </w:tc>
        <w:tc>
          <w:tcPr>
            <w:tcW w:w="1560" w:type="dxa"/>
            <w:noWrap w:val="0"/>
            <w:vAlign w:val="center"/>
          </w:tcPr>
          <w:p w14:paraId="276A5CA6">
            <w:pPr>
              <w:spacing w:after="0"/>
              <w:jc w:val="center"/>
              <w:rPr>
                <w:rFonts w:ascii="Times New Roman" w:hAnsi="Times New Roman"/>
                <w:sz w:val="21"/>
                <w:szCs w:val="21"/>
              </w:rPr>
            </w:pPr>
          </w:p>
        </w:tc>
        <w:tc>
          <w:tcPr>
            <w:tcW w:w="1559" w:type="dxa"/>
            <w:noWrap w:val="0"/>
            <w:vAlign w:val="center"/>
          </w:tcPr>
          <w:p w14:paraId="4A247142">
            <w:pPr>
              <w:spacing w:after="0"/>
              <w:jc w:val="center"/>
              <w:rPr>
                <w:rFonts w:ascii="Times New Roman" w:hAnsi="Times New Roman"/>
                <w:sz w:val="21"/>
                <w:szCs w:val="21"/>
              </w:rPr>
            </w:pPr>
          </w:p>
        </w:tc>
        <w:tc>
          <w:tcPr>
            <w:tcW w:w="3009" w:type="dxa"/>
            <w:noWrap w:val="0"/>
            <w:vAlign w:val="center"/>
          </w:tcPr>
          <w:p w14:paraId="4512B77F">
            <w:pPr>
              <w:spacing w:after="0"/>
              <w:jc w:val="center"/>
              <w:rPr>
                <w:rFonts w:ascii="Times New Roman" w:hAnsi="Times New Roman"/>
                <w:sz w:val="21"/>
                <w:szCs w:val="21"/>
              </w:rPr>
            </w:pPr>
          </w:p>
        </w:tc>
      </w:tr>
      <w:tr w14:paraId="7322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1" w:type="dxa"/>
            <w:noWrap w:val="0"/>
            <w:vAlign w:val="center"/>
          </w:tcPr>
          <w:p w14:paraId="4EE4360A">
            <w:pPr>
              <w:spacing w:after="0"/>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9</w:t>
            </w:r>
          </w:p>
        </w:tc>
        <w:tc>
          <w:tcPr>
            <w:tcW w:w="1559" w:type="dxa"/>
            <w:noWrap w:val="0"/>
            <w:vAlign w:val="center"/>
          </w:tcPr>
          <w:p w14:paraId="14986B4A">
            <w:pPr>
              <w:spacing w:after="0"/>
              <w:jc w:val="center"/>
              <w:rPr>
                <w:rFonts w:ascii="Times New Roman"/>
                <w:sz w:val="21"/>
                <w:szCs w:val="21"/>
              </w:rPr>
            </w:pPr>
          </w:p>
        </w:tc>
        <w:tc>
          <w:tcPr>
            <w:tcW w:w="3827" w:type="dxa"/>
            <w:noWrap w:val="0"/>
            <w:vAlign w:val="center"/>
          </w:tcPr>
          <w:p w14:paraId="286CE184">
            <w:pPr>
              <w:spacing w:after="0"/>
              <w:jc w:val="center"/>
              <w:rPr>
                <w:rFonts w:hint="eastAsia" w:ascii="Times New Roman" w:hAnsi="Times New Roman" w:eastAsia="宋体" w:cs="Times New Roman"/>
                <w:sz w:val="21"/>
                <w:szCs w:val="21"/>
              </w:rPr>
            </w:pPr>
          </w:p>
        </w:tc>
        <w:tc>
          <w:tcPr>
            <w:tcW w:w="1559" w:type="dxa"/>
            <w:noWrap w:val="0"/>
            <w:vAlign w:val="center"/>
          </w:tcPr>
          <w:p w14:paraId="1E9F0E12">
            <w:pPr>
              <w:spacing w:after="0"/>
              <w:jc w:val="center"/>
              <w:rPr>
                <w:rFonts w:ascii="Times New Roman" w:hAnsi="Times New Roman"/>
                <w:sz w:val="21"/>
                <w:szCs w:val="21"/>
              </w:rPr>
            </w:pPr>
          </w:p>
        </w:tc>
        <w:tc>
          <w:tcPr>
            <w:tcW w:w="1560" w:type="dxa"/>
            <w:noWrap w:val="0"/>
            <w:vAlign w:val="center"/>
          </w:tcPr>
          <w:p w14:paraId="76277B88">
            <w:pPr>
              <w:spacing w:after="0"/>
              <w:jc w:val="center"/>
              <w:rPr>
                <w:rFonts w:ascii="Times New Roman" w:hAnsi="Times New Roman"/>
                <w:sz w:val="21"/>
                <w:szCs w:val="21"/>
              </w:rPr>
            </w:pPr>
          </w:p>
        </w:tc>
        <w:tc>
          <w:tcPr>
            <w:tcW w:w="1559" w:type="dxa"/>
            <w:noWrap w:val="0"/>
            <w:vAlign w:val="center"/>
          </w:tcPr>
          <w:p w14:paraId="603D6D3C">
            <w:pPr>
              <w:spacing w:after="0"/>
              <w:jc w:val="center"/>
              <w:rPr>
                <w:rFonts w:ascii="Times New Roman" w:hAnsi="Times New Roman"/>
                <w:sz w:val="21"/>
                <w:szCs w:val="21"/>
              </w:rPr>
            </w:pPr>
          </w:p>
        </w:tc>
        <w:tc>
          <w:tcPr>
            <w:tcW w:w="3009" w:type="dxa"/>
            <w:noWrap w:val="0"/>
            <w:vAlign w:val="center"/>
          </w:tcPr>
          <w:p w14:paraId="77ACD9FA">
            <w:pPr>
              <w:spacing w:after="0"/>
              <w:jc w:val="center"/>
              <w:rPr>
                <w:rFonts w:ascii="Times New Roman" w:hAnsi="Times New Roman"/>
                <w:sz w:val="21"/>
                <w:szCs w:val="21"/>
              </w:rPr>
            </w:pPr>
          </w:p>
        </w:tc>
      </w:tr>
      <w:tr w14:paraId="0466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1" w:type="dxa"/>
            <w:noWrap w:val="0"/>
            <w:vAlign w:val="center"/>
          </w:tcPr>
          <w:p w14:paraId="5926D19C">
            <w:pPr>
              <w:spacing w:after="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10</w:t>
            </w:r>
          </w:p>
        </w:tc>
        <w:tc>
          <w:tcPr>
            <w:tcW w:w="1559" w:type="dxa"/>
            <w:noWrap w:val="0"/>
            <w:vAlign w:val="center"/>
          </w:tcPr>
          <w:p w14:paraId="3A95966F">
            <w:pPr>
              <w:spacing w:after="0"/>
              <w:jc w:val="center"/>
              <w:rPr>
                <w:rFonts w:hint="default" w:ascii="Times New Roman" w:eastAsia="宋体"/>
                <w:sz w:val="21"/>
                <w:szCs w:val="21"/>
                <w:lang w:val="en-US" w:eastAsia="zh-CN"/>
              </w:rPr>
            </w:pPr>
          </w:p>
        </w:tc>
        <w:tc>
          <w:tcPr>
            <w:tcW w:w="3827" w:type="dxa"/>
            <w:noWrap w:val="0"/>
            <w:vAlign w:val="center"/>
          </w:tcPr>
          <w:p w14:paraId="2F8E269E">
            <w:pPr>
              <w:spacing w:after="0"/>
              <w:jc w:val="center"/>
              <w:rPr>
                <w:rFonts w:hint="eastAsia" w:ascii="Times New Roman" w:hAnsi="Times New Roman" w:eastAsia="宋体" w:cs="Times New Roman"/>
                <w:sz w:val="21"/>
                <w:szCs w:val="21"/>
                <w:lang w:val="en-US" w:eastAsia="zh-CN"/>
              </w:rPr>
            </w:pPr>
          </w:p>
        </w:tc>
        <w:tc>
          <w:tcPr>
            <w:tcW w:w="1559" w:type="dxa"/>
            <w:noWrap w:val="0"/>
            <w:vAlign w:val="center"/>
          </w:tcPr>
          <w:p w14:paraId="621BF44F">
            <w:pPr>
              <w:spacing w:after="0"/>
              <w:jc w:val="center"/>
              <w:rPr>
                <w:rFonts w:ascii="Times New Roman" w:hAnsi="Times New Roman"/>
                <w:sz w:val="21"/>
                <w:szCs w:val="21"/>
              </w:rPr>
            </w:pPr>
          </w:p>
        </w:tc>
        <w:tc>
          <w:tcPr>
            <w:tcW w:w="1560" w:type="dxa"/>
            <w:noWrap w:val="0"/>
            <w:vAlign w:val="center"/>
          </w:tcPr>
          <w:p w14:paraId="56C61720">
            <w:pPr>
              <w:spacing w:after="0"/>
              <w:jc w:val="center"/>
              <w:rPr>
                <w:rFonts w:ascii="Times New Roman" w:hAnsi="Times New Roman"/>
                <w:sz w:val="21"/>
                <w:szCs w:val="21"/>
              </w:rPr>
            </w:pPr>
          </w:p>
        </w:tc>
        <w:tc>
          <w:tcPr>
            <w:tcW w:w="1559" w:type="dxa"/>
            <w:noWrap w:val="0"/>
            <w:vAlign w:val="center"/>
          </w:tcPr>
          <w:p w14:paraId="40A81118">
            <w:pPr>
              <w:spacing w:after="0"/>
              <w:jc w:val="center"/>
              <w:rPr>
                <w:rFonts w:ascii="Times New Roman" w:hAnsi="Times New Roman"/>
                <w:sz w:val="21"/>
                <w:szCs w:val="21"/>
              </w:rPr>
            </w:pPr>
          </w:p>
        </w:tc>
        <w:tc>
          <w:tcPr>
            <w:tcW w:w="3009" w:type="dxa"/>
            <w:noWrap w:val="0"/>
            <w:vAlign w:val="center"/>
          </w:tcPr>
          <w:p w14:paraId="513AC4D9">
            <w:pPr>
              <w:spacing w:after="0"/>
              <w:jc w:val="center"/>
              <w:rPr>
                <w:rFonts w:ascii="Times New Roman" w:hAnsi="Times New Roman"/>
                <w:sz w:val="21"/>
                <w:szCs w:val="21"/>
              </w:rPr>
            </w:pPr>
          </w:p>
        </w:tc>
      </w:tr>
      <w:tr w14:paraId="63C2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1" w:type="dxa"/>
            <w:noWrap w:val="0"/>
            <w:vAlign w:val="center"/>
          </w:tcPr>
          <w:p w14:paraId="7D991268">
            <w:pPr>
              <w:spacing w:after="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11</w:t>
            </w:r>
          </w:p>
        </w:tc>
        <w:tc>
          <w:tcPr>
            <w:tcW w:w="1559" w:type="dxa"/>
            <w:noWrap w:val="0"/>
            <w:vAlign w:val="center"/>
          </w:tcPr>
          <w:p w14:paraId="7A77EBE6">
            <w:pPr>
              <w:spacing w:after="0"/>
              <w:jc w:val="center"/>
              <w:rPr>
                <w:rFonts w:hint="eastAsia" w:ascii="Times New Roman"/>
                <w:sz w:val="21"/>
                <w:szCs w:val="21"/>
                <w:lang w:val="en-US" w:eastAsia="zh-CN"/>
              </w:rPr>
            </w:pPr>
          </w:p>
        </w:tc>
        <w:tc>
          <w:tcPr>
            <w:tcW w:w="3827" w:type="dxa"/>
            <w:noWrap w:val="0"/>
            <w:vAlign w:val="center"/>
          </w:tcPr>
          <w:p w14:paraId="3399C682">
            <w:pPr>
              <w:spacing w:after="0"/>
              <w:jc w:val="center"/>
              <w:rPr>
                <w:rFonts w:hint="eastAsia" w:ascii="Times New Roman" w:hAnsi="Times New Roman" w:eastAsia="宋体" w:cs="Times New Roman"/>
                <w:sz w:val="21"/>
                <w:szCs w:val="21"/>
                <w:lang w:val="en-US" w:eastAsia="zh-CN"/>
              </w:rPr>
            </w:pPr>
          </w:p>
        </w:tc>
        <w:tc>
          <w:tcPr>
            <w:tcW w:w="1559" w:type="dxa"/>
            <w:noWrap w:val="0"/>
            <w:vAlign w:val="center"/>
          </w:tcPr>
          <w:p w14:paraId="103E0AB4">
            <w:pPr>
              <w:spacing w:after="0"/>
              <w:jc w:val="center"/>
              <w:rPr>
                <w:rFonts w:ascii="Times New Roman" w:hAnsi="Times New Roman"/>
                <w:sz w:val="21"/>
                <w:szCs w:val="21"/>
              </w:rPr>
            </w:pPr>
          </w:p>
        </w:tc>
        <w:tc>
          <w:tcPr>
            <w:tcW w:w="1560" w:type="dxa"/>
            <w:noWrap w:val="0"/>
            <w:vAlign w:val="center"/>
          </w:tcPr>
          <w:p w14:paraId="479D4762">
            <w:pPr>
              <w:spacing w:after="0"/>
              <w:jc w:val="center"/>
              <w:rPr>
                <w:rFonts w:ascii="Times New Roman" w:hAnsi="Times New Roman"/>
                <w:sz w:val="21"/>
                <w:szCs w:val="21"/>
              </w:rPr>
            </w:pPr>
          </w:p>
        </w:tc>
        <w:tc>
          <w:tcPr>
            <w:tcW w:w="1559" w:type="dxa"/>
            <w:noWrap w:val="0"/>
            <w:vAlign w:val="center"/>
          </w:tcPr>
          <w:p w14:paraId="5235E48D">
            <w:pPr>
              <w:spacing w:after="0"/>
              <w:jc w:val="center"/>
              <w:rPr>
                <w:rFonts w:ascii="Times New Roman" w:hAnsi="Times New Roman"/>
                <w:sz w:val="21"/>
                <w:szCs w:val="21"/>
              </w:rPr>
            </w:pPr>
          </w:p>
        </w:tc>
        <w:tc>
          <w:tcPr>
            <w:tcW w:w="3009" w:type="dxa"/>
            <w:noWrap w:val="0"/>
            <w:vAlign w:val="center"/>
          </w:tcPr>
          <w:p w14:paraId="64F41B5E">
            <w:pPr>
              <w:spacing w:after="0"/>
              <w:jc w:val="center"/>
              <w:rPr>
                <w:rFonts w:ascii="Times New Roman" w:hAnsi="Times New Roman"/>
                <w:sz w:val="21"/>
                <w:szCs w:val="21"/>
              </w:rPr>
            </w:pPr>
          </w:p>
        </w:tc>
      </w:tr>
    </w:tbl>
    <w:p w14:paraId="6C34CE3D">
      <w:pPr>
        <w:pStyle w:val="3"/>
        <w:ind w:left="5795"/>
      </w:pPr>
    </w:p>
    <w:sectPr>
      <w:pgSz w:w="16840" w:h="11910" w:orient="landscape"/>
      <w:pgMar w:top="1540" w:right="1540" w:bottom="1340" w:left="1180"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4454F">
    <w:pPr>
      <w:pStyle w:val="3"/>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3714115</wp:posOffset>
              </wp:positionH>
              <wp:positionV relativeFrom="page">
                <wp:posOffset>9921875</wp:posOffset>
              </wp:positionV>
              <wp:extent cx="13335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350" cy="152400"/>
                      </a:xfrm>
                      <a:prstGeom prst="rect">
                        <a:avLst/>
                      </a:prstGeom>
                      <a:noFill/>
                      <a:ln>
                        <a:noFill/>
                      </a:ln>
                    </wps:spPr>
                    <wps:txbx>
                      <w:txbxContent>
                        <w:p w14:paraId="33A61E0C">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2.45pt;margin-top:781.25pt;height:12pt;width:10.5pt;mso-position-horizontal-relative:page;mso-position-vertical-relative:page;z-index:-251657216;mso-width-relative:page;mso-height-relative:page;" filled="f" stroked="f" coordsize="21600,21600" o:gfxdata="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gOnZfaAAAADQEAAA8AAAAAAAAAAQAgAAAAIgAAAGRycy9kb3ducmV2LnhtbFBLAQIU&#10;ABQAAAAIAIdO4kDhoZNduAEAAHEDAAAOAAAAAAAAAAEAIAAAACkBAABkcnMvZTJvRG9jLnhtbFBL&#10;BQYAAAAABgAGAFkBAABTBQAAAAA=&#10;">
              <v:fill on="f" focussize="0,0"/>
              <v:stroke on="f"/>
              <v:imagedata o:title=""/>
              <o:lock v:ext="edit" aspectratio="f"/>
              <v:textbox inset="0mm,0mm,0mm,0mm">
                <w:txbxContent>
                  <w:p w14:paraId="33A61E0C">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1773E"/>
    <w:multiLevelType w:val="multilevel"/>
    <w:tmpl w:val="B8F1773E"/>
    <w:lvl w:ilvl="0" w:tentative="0">
      <w:start w:val="1"/>
      <w:numFmt w:val="decimal"/>
      <w:lvlText w:val="（%1）"/>
      <w:lvlJc w:val="left"/>
      <w:pPr>
        <w:ind w:left="1456" w:hanging="753"/>
        <w:jc w:val="left"/>
      </w:pPr>
      <w:rPr>
        <w:rFonts w:hint="default" w:ascii="宋体" w:hAnsi="宋体" w:eastAsia="宋体" w:cs="宋体"/>
        <w:spacing w:val="-2"/>
        <w:w w:val="100"/>
        <w:sz w:val="28"/>
        <w:szCs w:val="28"/>
        <w:lang w:val="en-US" w:eastAsia="zh-CN" w:bidi="ar-SA"/>
      </w:rPr>
    </w:lvl>
    <w:lvl w:ilvl="1" w:tentative="0">
      <w:start w:val="0"/>
      <w:numFmt w:val="bullet"/>
      <w:lvlText w:val="•"/>
      <w:lvlJc w:val="left"/>
      <w:pPr>
        <w:ind w:left="2216" w:hanging="753"/>
      </w:pPr>
      <w:rPr>
        <w:rFonts w:hint="default"/>
        <w:lang w:val="en-US" w:eastAsia="zh-CN" w:bidi="ar-SA"/>
      </w:rPr>
    </w:lvl>
    <w:lvl w:ilvl="2" w:tentative="0">
      <w:start w:val="0"/>
      <w:numFmt w:val="bullet"/>
      <w:lvlText w:val="•"/>
      <w:lvlJc w:val="left"/>
      <w:pPr>
        <w:ind w:left="2973" w:hanging="753"/>
      </w:pPr>
      <w:rPr>
        <w:rFonts w:hint="default"/>
        <w:lang w:val="en-US" w:eastAsia="zh-CN" w:bidi="ar-SA"/>
      </w:rPr>
    </w:lvl>
    <w:lvl w:ilvl="3" w:tentative="0">
      <w:start w:val="0"/>
      <w:numFmt w:val="bullet"/>
      <w:lvlText w:val="•"/>
      <w:lvlJc w:val="left"/>
      <w:pPr>
        <w:ind w:left="3729" w:hanging="753"/>
      </w:pPr>
      <w:rPr>
        <w:rFonts w:hint="default"/>
        <w:lang w:val="en-US" w:eastAsia="zh-CN" w:bidi="ar-SA"/>
      </w:rPr>
    </w:lvl>
    <w:lvl w:ilvl="4" w:tentative="0">
      <w:start w:val="0"/>
      <w:numFmt w:val="bullet"/>
      <w:lvlText w:val="•"/>
      <w:lvlJc w:val="left"/>
      <w:pPr>
        <w:ind w:left="4486" w:hanging="753"/>
      </w:pPr>
      <w:rPr>
        <w:rFonts w:hint="default"/>
        <w:lang w:val="en-US" w:eastAsia="zh-CN" w:bidi="ar-SA"/>
      </w:rPr>
    </w:lvl>
    <w:lvl w:ilvl="5" w:tentative="0">
      <w:start w:val="0"/>
      <w:numFmt w:val="bullet"/>
      <w:lvlText w:val="•"/>
      <w:lvlJc w:val="left"/>
      <w:pPr>
        <w:ind w:left="5243" w:hanging="753"/>
      </w:pPr>
      <w:rPr>
        <w:rFonts w:hint="default"/>
        <w:lang w:val="en-US" w:eastAsia="zh-CN" w:bidi="ar-SA"/>
      </w:rPr>
    </w:lvl>
    <w:lvl w:ilvl="6" w:tentative="0">
      <w:start w:val="0"/>
      <w:numFmt w:val="bullet"/>
      <w:lvlText w:val="•"/>
      <w:lvlJc w:val="left"/>
      <w:pPr>
        <w:ind w:left="5999" w:hanging="753"/>
      </w:pPr>
      <w:rPr>
        <w:rFonts w:hint="default"/>
        <w:lang w:val="en-US" w:eastAsia="zh-CN" w:bidi="ar-SA"/>
      </w:rPr>
    </w:lvl>
    <w:lvl w:ilvl="7" w:tentative="0">
      <w:start w:val="0"/>
      <w:numFmt w:val="bullet"/>
      <w:lvlText w:val="•"/>
      <w:lvlJc w:val="left"/>
      <w:pPr>
        <w:ind w:left="6756" w:hanging="753"/>
      </w:pPr>
      <w:rPr>
        <w:rFonts w:hint="default"/>
        <w:lang w:val="en-US" w:eastAsia="zh-CN" w:bidi="ar-SA"/>
      </w:rPr>
    </w:lvl>
    <w:lvl w:ilvl="8" w:tentative="0">
      <w:start w:val="0"/>
      <w:numFmt w:val="bullet"/>
      <w:lvlText w:val="•"/>
      <w:lvlJc w:val="left"/>
      <w:pPr>
        <w:ind w:left="7513" w:hanging="753"/>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ZTUwZjFlZDgzNTI0ODllOTllMmI1Mjc2M2QwYjMifQ=="/>
  </w:docVars>
  <w:rsids>
    <w:rsidRoot w:val="00000000"/>
    <w:rsid w:val="1825592A"/>
    <w:rsid w:val="61AE23D7"/>
    <w:rsid w:val="79543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706"/>
      <w:outlineLvl w:val="1"/>
    </w:pPr>
    <w:rPr>
      <w:rFonts w:ascii="Microsoft JhengHei" w:hAnsi="Microsoft JhengHei" w:eastAsia="Microsoft JhengHei" w:cs="Microsoft JhengHei"/>
      <w:b/>
      <w:bCs/>
      <w:sz w:val="30"/>
      <w:szCs w:val="30"/>
      <w:lang w:val="en-US" w:eastAsia="zh-CN" w:bidi="ar-SA"/>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240"/>
      <w:ind w:left="104"/>
    </w:pPr>
    <w:rPr>
      <w:rFonts w:ascii="宋体" w:hAnsi="宋体" w:eastAsia="宋体" w:cs="宋体"/>
      <w:sz w:val="30"/>
      <w:szCs w:val="30"/>
      <w:lang w:val="en-US" w:eastAsia="zh-CN" w:bidi="ar-SA"/>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1"/>
    <w:pPr>
      <w:spacing w:before="37"/>
      <w:ind w:left="1890" w:right="1283" w:hanging="761"/>
    </w:pPr>
    <w:rPr>
      <w:rFonts w:ascii="华文中宋" w:hAnsi="华文中宋" w:eastAsia="华文中宋" w:cs="华文中宋"/>
      <w:sz w:val="36"/>
      <w:szCs w:val="36"/>
      <w:lang w:val="en-US" w:eastAsia="zh-CN" w:bidi="ar-SA"/>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2"/>
      <w:ind w:left="1456" w:hanging="753"/>
    </w:pPr>
    <w:rPr>
      <w:rFonts w:ascii="宋体" w:hAnsi="宋体" w:eastAsia="宋体" w:cs="宋体"/>
      <w:lang w:val="en-US" w:eastAsia="zh-CN" w:bidi="ar-SA"/>
    </w:rPr>
  </w:style>
  <w:style w:type="paragraph" w:customStyle="1" w:styleId="12">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1293</Words>
  <Characters>1378</Characters>
  <TotalTime>0</TotalTime>
  <ScaleCrop>false</ScaleCrop>
  <LinksUpToDate>false</LinksUpToDate>
  <CharactersWithSpaces>1409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2024-11-08T05:09:00Z</dcterms:created>
  <dc:creator>郭建伟/办公室/admin</dc:creator>
  <cp:lastModifiedBy>Angelshark</cp:lastModifiedBy>
  <dcterms:modified xsi:type="dcterms:W3CDTF">2024-12-04T06:50:26Z</dcterms:modified>
  <dc:title>灵宝市欧曼建材有限责任公司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2010</vt:lpwstr>
  </property>
  <property fmtid="{D5CDD505-2E9C-101B-9397-08002B2CF9AE}" pid="4" name="LastSaved">
    <vt:filetime>2024-11-08T00:00:00Z</vt:filetime>
  </property>
  <property fmtid="{D5CDD505-2E9C-101B-9397-08002B2CF9AE}" pid="5" name="KSOProductBuildVer">
    <vt:lpwstr>2052-12.1.0.18912</vt:lpwstr>
  </property>
  <property fmtid="{D5CDD505-2E9C-101B-9397-08002B2CF9AE}" pid="6" name="ICV">
    <vt:lpwstr>44ACE1994E604CCC922EAD76C3A05591_13</vt:lpwstr>
  </property>
</Properties>
</file>