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before="0" w:beforeAutospacing="0" w:after="0" w:afterAutospacing="0" w:line="360" w:lineRule="auto"/>
        <w:ind w:firstLine="643" w:firstLineChars="20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eastAsia="zh-CN"/>
        </w:rPr>
        <w:t>开平市顺昌饲料实业有限公司锅炉改造项目</w:t>
      </w:r>
    </w:p>
    <w:p>
      <w:pPr>
        <w:pStyle w:val="21"/>
        <w:spacing w:before="0" w:beforeAutospacing="0" w:after="0" w:afterAutospacing="0" w:line="360" w:lineRule="auto"/>
        <w:ind w:firstLine="643" w:firstLineChars="20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竣工环境保护自主验收意见</w:t>
      </w:r>
    </w:p>
    <w:p>
      <w:pPr>
        <w:pStyle w:val="21"/>
        <w:spacing w:before="0" w:beforeAutospacing="0" w:after="0" w:afterAutospacing="0" w:line="360" w:lineRule="auto"/>
        <w:ind w:firstLine="480" w:firstLineChars="200"/>
        <w:jc w:val="both"/>
        <w:outlineLvl w:val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开平市顺昌饲料实业有限公司锅炉改造项目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严格按照《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开平市顺昌饲料实业有限公司锅炉改造项目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环境影响报告表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》及其批复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开环批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[2018]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134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号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进行项目建设。2019年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日，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开平市顺昌饲料实业有限公司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依据《建设项目环境保护管理条例》(国务院令第 253 号)、《建设项目竣工环境保护验收管理办法》(国家环境保护总局令第 13 号)、《建设项目竣工环境保护验收暂行办法》，组织建设单位成立了项目竣工保护验收工作组，对本项目进行项目竣工环境保护自主验收，提出意见如下： </w:t>
      </w:r>
    </w:p>
    <w:p>
      <w:pPr>
        <w:pStyle w:val="21"/>
        <w:spacing w:before="0" w:beforeAutospacing="0" w:after="0" w:afterAutospacing="0" w:line="360" w:lineRule="auto"/>
        <w:ind w:firstLine="482" w:firstLineChars="200"/>
        <w:jc w:val="both"/>
        <w:outlineLvl w:val="0"/>
        <w:rPr>
          <w:rFonts w:hint="default" w:ascii="Times New Roman" w:hAnsi="Times New Roman" w:eastAsia="宋体" w:cs="Times New Roman"/>
          <w:b/>
          <w:color w:val="00000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  <w:shd w:val="clear" w:color="auto" w:fill="auto"/>
          <w:lang w:eastAsia="zh-CN"/>
        </w:rPr>
        <w:t>（一）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  <w:shd w:val="clear" w:color="auto" w:fill="auto"/>
        </w:rPr>
        <w:t>工程建设基本情况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pacing w:val="4"/>
          <w:sz w:val="24"/>
          <w:szCs w:val="24"/>
          <w:shd w:val="clear" w:color="auto" w:fill="auto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开平市顺昌饲料实业有限公司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位于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开平市长沙街八一村委会南溪开发区，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shd w:val="clear" w:color="auto" w:fill="auto"/>
          <w:lang w:eastAsia="zh-CN"/>
        </w:rPr>
        <w:t>本项目主要为锅炉技改；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4"/>
          <w:sz w:val="24"/>
          <w:szCs w:val="24"/>
          <w:shd w:val="clear" w:color="auto" w:fill="auto"/>
          <w:lang w:eastAsia="zh-CN"/>
        </w:rPr>
        <w:t>项目已将原有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4"/>
          <w:sz w:val="24"/>
          <w:szCs w:val="24"/>
          <w:shd w:val="clear" w:color="auto" w:fill="auto"/>
          <w:lang w:val="en-US" w:eastAsia="zh-CN"/>
        </w:rPr>
        <w:t>1台2t/h燃煤锅炉拆除，新建1台2t/h燃生物质锅炉，对生物质燃烧过程中产生的废气依托原有的废气处理设施（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4"/>
          <w:sz w:val="24"/>
          <w:szCs w:val="24"/>
          <w:shd w:val="clear" w:color="auto" w:fill="auto"/>
          <w:lang w:eastAsia="zh-CN"/>
        </w:rPr>
        <w:t>布袋除尘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4"/>
          <w:sz w:val="24"/>
          <w:szCs w:val="24"/>
          <w:shd w:val="clear" w:color="auto" w:fill="auto"/>
        </w:rPr>
        <w:t>+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4"/>
          <w:sz w:val="24"/>
          <w:szCs w:val="24"/>
          <w:shd w:val="clear" w:color="auto" w:fill="auto"/>
          <w:lang w:eastAsia="zh-CN"/>
        </w:rPr>
        <w:t>水膜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4"/>
          <w:sz w:val="24"/>
          <w:szCs w:val="24"/>
          <w:shd w:val="clear" w:color="auto" w:fill="auto"/>
        </w:rPr>
        <w:t>除尘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pacing w:val="4"/>
          <w:sz w:val="24"/>
          <w:szCs w:val="24"/>
          <w:shd w:val="clear" w:color="auto" w:fill="auto"/>
          <w:lang w:val="en-US" w:eastAsia="zh-CN"/>
        </w:rPr>
        <w:t>）处理后并经原有的25米高排气筒高空排放。</w:t>
      </w:r>
    </w:p>
    <w:p>
      <w:pPr>
        <w:shd w:val="clear" w:color="auto" w:fill="FFFFFF"/>
        <w:spacing w:after="0"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（二）建设过程及环保审批情况</w:t>
      </w:r>
    </w:p>
    <w:p>
      <w:pPr>
        <w:shd w:val="clear" w:color="auto" w:fill="FFFFFF"/>
        <w:spacing w:after="0"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开平市顺昌饲料实业有限公司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于2018年委托江门市泰邦环保有限公司编制了《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开平市顺昌饲料实业有限公司锅炉改造项目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环境影响报告表》，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开平市环境保护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保局于2018年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日对其进行了审批（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审批文号开环批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[2018]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134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号），本项目于2018年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月开工建设，于2018年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月完工并开始调试。</w:t>
      </w:r>
    </w:p>
    <w:p>
      <w:pPr>
        <w:tabs>
          <w:tab w:val="left" w:pos="4305"/>
        </w:tabs>
        <w:spacing w:after="0"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（三）投资情况</w:t>
      </w:r>
    </w:p>
    <w:p>
      <w:pPr>
        <w:tabs>
          <w:tab w:val="left" w:pos="4305"/>
        </w:tabs>
        <w:spacing w:after="0" w:line="360" w:lineRule="auto"/>
        <w:ind w:firstLine="597" w:firstLineChars="24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本项目实际总投资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万元，其中环保投资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万元。</w:t>
      </w:r>
    </w:p>
    <w:p>
      <w:pPr>
        <w:pStyle w:val="21"/>
        <w:spacing w:before="0" w:beforeAutospacing="0" w:after="0" w:afterAutospacing="0" w:line="360" w:lineRule="auto"/>
        <w:ind w:firstLine="480" w:firstLineChars="200"/>
        <w:jc w:val="both"/>
        <w:outlineLvl w:val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（四）验收范围</w:t>
      </w:r>
    </w:p>
    <w:p>
      <w:pPr>
        <w:shd w:val="clear" w:color="auto" w:fill="FFFFFF"/>
        <w:spacing w:after="0"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本次验收主要内容为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1台2t/h燃煤锅炉改造为1台2t/h燃生物质颗粒锅炉技改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项目。</w:t>
      </w:r>
    </w:p>
    <w:p>
      <w:pPr>
        <w:pStyle w:val="21"/>
        <w:spacing w:before="0" w:beforeAutospacing="0" w:after="0" w:afterAutospacing="0" w:line="360" w:lineRule="auto"/>
        <w:ind w:firstLine="482" w:firstLineChars="200"/>
        <w:jc w:val="both"/>
        <w:outlineLvl w:val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二、工程变动情况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>
      <w:pPr>
        <w:pStyle w:val="21"/>
        <w:spacing w:before="0" w:beforeAutospacing="0" w:after="0" w:afterAutospacing="0" w:line="360" w:lineRule="auto"/>
        <w:ind w:firstLine="480" w:firstLineChars="200"/>
        <w:jc w:val="both"/>
        <w:outlineLvl w:val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本项目根据境影响报告表及其审批部门审批决定要求进行建设，生产设备、生产工艺、生产规模无变动。</w:t>
      </w:r>
    </w:p>
    <w:p>
      <w:pPr>
        <w:spacing w:after="0" w:line="360" w:lineRule="auto"/>
        <w:ind w:firstLine="482" w:firstLineChars="200"/>
        <w:outlineLvl w:val="0"/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三、环境保护设施建设情况</w:t>
      </w:r>
    </w:p>
    <w:p>
      <w:pPr>
        <w:spacing w:after="0" w:line="360" w:lineRule="auto"/>
        <w:ind w:firstLine="480" w:firstLineChars="200"/>
        <w:outlineLvl w:val="1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（一）废水</w:t>
      </w: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本项目为无生产废水或生活污水排放。</w:t>
      </w:r>
    </w:p>
    <w:p>
      <w:pPr>
        <w:spacing w:after="0" w:line="360" w:lineRule="auto"/>
        <w:ind w:firstLine="480" w:firstLineChars="200"/>
        <w:outlineLvl w:val="1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（二）废气</w:t>
      </w: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生物质燃烧</w:t>
      </w:r>
      <w:r>
        <w:rPr>
          <w:rFonts w:hint="default" w:ascii="Times New Roman" w:hAnsi="Times New Roman" w:eastAsia="宋体" w:cs="Times New Roman"/>
          <w:sz w:val="24"/>
          <w:szCs w:val="24"/>
        </w:rPr>
        <w:t>废气主要污染物为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SO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、NOx和烟尘</w:t>
      </w:r>
      <w:r>
        <w:rPr>
          <w:rFonts w:hint="default" w:ascii="Times New Roman" w:hAnsi="Times New Roman" w:eastAsia="宋体" w:cs="Times New Roman"/>
          <w:sz w:val="24"/>
          <w:szCs w:val="24"/>
        </w:rPr>
        <w:t>，由“布袋除尘+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 w:val="24"/>
          <w:szCs w:val="24"/>
          <w:lang w:eastAsia="zh-CN"/>
        </w:rPr>
        <w:t>水膜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sz w:val="24"/>
          <w:szCs w:val="24"/>
        </w:rPr>
        <w:t>除尘</w:t>
      </w:r>
      <w:r>
        <w:rPr>
          <w:rFonts w:hint="default" w:ascii="Times New Roman" w:hAnsi="Times New Roman" w:eastAsia="宋体" w:cs="Times New Roman"/>
          <w:sz w:val="24"/>
          <w:szCs w:val="24"/>
        </w:rPr>
        <w:t>”处理，通过2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米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排气筒</w:t>
      </w:r>
      <w:r>
        <w:rPr>
          <w:rFonts w:hint="default" w:ascii="Times New Roman" w:hAnsi="Times New Roman" w:eastAsia="宋体" w:cs="Times New Roman"/>
          <w:sz w:val="24"/>
          <w:szCs w:val="24"/>
        </w:rPr>
        <w:t>排放。</w:t>
      </w:r>
    </w:p>
    <w:p>
      <w:pPr>
        <w:pStyle w:val="21"/>
        <w:spacing w:before="0" w:beforeAutospacing="0" w:after="0" w:afterAutospacing="0" w:line="360" w:lineRule="auto"/>
        <w:ind w:firstLine="482" w:firstLineChars="200"/>
        <w:jc w:val="both"/>
        <w:outlineLvl w:val="0"/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四、环评及批复执行情况</w:t>
      </w:r>
    </w:p>
    <w:tbl>
      <w:tblPr>
        <w:tblStyle w:val="10"/>
        <w:tblW w:w="9035" w:type="dxa"/>
        <w:jc w:val="center"/>
        <w:tblInd w:w="463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35" w:type="dxa"/>
          <w:left w:w="107" w:type="dxa"/>
          <w:bottom w:w="0" w:type="dxa"/>
          <w:right w:w="1" w:type="dxa"/>
        </w:tblCellMar>
      </w:tblPr>
      <w:tblGrid>
        <w:gridCol w:w="734"/>
        <w:gridCol w:w="4254"/>
        <w:gridCol w:w="4047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5" w:type="dxa"/>
            <w:left w:w="107" w:type="dxa"/>
            <w:bottom w:w="0" w:type="dxa"/>
            <w:right w:w="1" w:type="dxa"/>
          </w:tblCellMar>
        </w:tblPrEx>
        <w:trPr>
          <w:trHeight w:val="555" w:hRule="atLeast"/>
          <w:jc w:val="center"/>
        </w:trPr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4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环评批复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落实情况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5" w:type="dxa"/>
            <w:left w:w="107" w:type="dxa"/>
            <w:bottom w:w="0" w:type="dxa"/>
            <w:right w:w="1" w:type="dxa"/>
          </w:tblCellMar>
        </w:tblPrEx>
        <w:trPr>
          <w:trHeight w:val="2354" w:hRule="atLeast"/>
          <w:jc w:val="center"/>
        </w:trPr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建设情况</w:t>
            </w:r>
          </w:p>
        </w:tc>
        <w:tc>
          <w:tcPr>
            <w:tcW w:w="4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 w:firstLine="4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eastAsia="zh-CN"/>
              </w:rPr>
              <w:t>开平市顺昌饲料实业有限公司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</w:rPr>
              <w:t>位于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eastAsia="zh-CN"/>
              </w:rPr>
              <w:t>开平市长沙街八一村委会南溪开发区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</w:rPr>
              <w:t>（项目中心坐标：北纬22.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364444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</w:rPr>
              <w:t>°、东经112.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646111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</w:rPr>
              <w:t>°）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eastAsia="zh-CN"/>
              </w:rPr>
              <w:t>，拟投资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20万元将锅炉房中原有一台2t/h的燃煤锅炉改造为一台2t/h的燃成型生物质颗粒锅炉。项目技改只涉及锅炉的改造，原生产规模、工艺不变。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 w:firstLine="42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eastAsia="zh-CN"/>
              </w:rPr>
              <w:t>开平市顺昌饲料实业有限公司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</w:rPr>
              <w:t>位于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eastAsia="zh-CN"/>
              </w:rPr>
              <w:t>开平市长沙街八一村委会南溪开发区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</w:rPr>
              <w:t>（项目中心坐标：北纬22.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364444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</w:rPr>
              <w:t>°、东经112.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646111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</w:rPr>
              <w:t>°）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eastAsia="zh-CN"/>
              </w:rPr>
              <w:t>，项目投资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20万元将锅炉房中原有一台2t/h的燃煤锅炉改造为一台2t/h的燃成型生物质颗粒锅炉。项目技改只涉及锅炉的改造，厂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内的其他工程内容均不变。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5" w:type="dxa"/>
            <w:left w:w="107" w:type="dxa"/>
            <w:bottom w:w="0" w:type="dxa"/>
            <w:right w:w="1" w:type="dxa"/>
          </w:tblCellMar>
        </w:tblPrEx>
        <w:trPr>
          <w:trHeight w:val="2461" w:hRule="atLeast"/>
          <w:jc w:val="center"/>
        </w:trPr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大气污染防治措施</w:t>
            </w:r>
          </w:p>
        </w:tc>
        <w:tc>
          <w:tcPr>
            <w:tcW w:w="4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废气采取布袋除尘+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布袋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水膜脱硫除尘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并经不低于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15米排气筒排放，确保污染物稳定排放，治理设置正常运转，废气排放符合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广东省《锅炉大气污染物排放标准》（DB44/765-2010）燃气锅炉大气污染物排放浓度限值及《锅炉大气污染物排放限值》（GB13271-2014）新建燃气锅炉大气污染物排放限值较严者。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根据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批复：开环批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[2018]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技改后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全厂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</w:rPr>
              <w:t>SO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  <w:vertAlign w:val="subscript"/>
              </w:rPr>
              <w:t>2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≦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0.156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</w:rPr>
              <w:t>t/a、NOx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≦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0.51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 t/a、烟尘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≦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0.062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</w:rPr>
              <w:t>t/a。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 w:firstLine="317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废气采取布袋除尘+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布袋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水膜脱硫除尘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并经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25排气筒排放；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根据验收监测报告，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其中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  <w:lang w:eastAsia="zh-CN"/>
              </w:rPr>
              <w:t>二氧化硫的处理效率在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60%以上，氮氧化物的处理效率在30%以上，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  <w:lang w:eastAsia="zh-CN"/>
              </w:rPr>
              <w:t>烟尘处理效率达到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85%以上，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废气排放符合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广东省《锅炉大气污染物排放标准》（DB44/765-2010）燃气锅炉大气污染物排放浓度限值及《锅炉大气污染物排放限值》（GB13271-2014）新建燃气锅炉大气污染物排放限值较严者。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5" w:type="dxa"/>
            <w:left w:w="107" w:type="dxa"/>
            <w:bottom w:w="0" w:type="dxa"/>
            <w:right w:w="1" w:type="dxa"/>
          </w:tblCellMar>
        </w:tblPrEx>
        <w:trPr>
          <w:trHeight w:val="1149" w:hRule="atLeast"/>
          <w:jc w:val="center"/>
        </w:trPr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水污染防治措施</w:t>
            </w:r>
          </w:p>
        </w:tc>
        <w:tc>
          <w:tcPr>
            <w:tcW w:w="4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5" w:type="dxa"/>
            <w:left w:w="107" w:type="dxa"/>
            <w:bottom w:w="0" w:type="dxa"/>
            <w:right w:w="1" w:type="dxa"/>
          </w:tblCellMar>
        </w:tblPrEx>
        <w:trPr>
          <w:trHeight w:val="1139" w:hRule="atLeast"/>
          <w:jc w:val="center"/>
        </w:trPr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噪声防治措施</w:t>
            </w:r>
          </w:p>
        </w:tc>
        <w:tc>
          <w:tcPr>
            <w:tcW w:w="4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优化厂区的布局，采取有效的减振、隔声、消声等降噪措施，确保厂界噪声符合国家《工业企业厂界环境噪声排放标准（GB12348-2008）》2类区标准标准。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根据验收监测报告，项目厂界噪声符合《工业企业厂界环境噪声排放标准（GB12348-2008）》2类标准。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5" w:type="dxa"/>
            <w:left w:w="107" w:type="dxa"/>
            <w:bottom w:w="0" w:type="dxa"/>
            <w:right w:w="1" w:type="dxa"/>
          </w:tblCellMar>
        </w:tblPrEx>
        <w:trPr>
          <w:trHeight w:val="1438" w:hRule="atLeast"/>
          <w:jc w:val="center"/>
        </w:trPr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固废防治措施</w:t>
            </w:r>
          </w:p>
        </w:tc>
        <w:tc>
          <w:tcPr>
            <w:tcW w:w="4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按照分类收集和综合利用的原则，落实固体废物的处理处置，一般工业固体废物临时性贮存设施应符合《一般工业固体废物贮存、处置场污染控制标准》（GB18599-2001）的规定。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auto"/>
                <w:lang w:eastAsia="zh-CN"/>
              </w:rPr>
              <w:t>项目产生的废渣和炉渣交由附近的砖厂回收利用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35" w:type="dxa"/>
            <w:left w:w="107" w:type="dxa"/>
            <w:bottom w:w="0" w:type="dxa"/>
            <w:right w:w="1" w:type="dxa"/>
          </w:tblCellMar>
        </w:tblPrEx>
        <w:trPr>
          <w:trHeight w:val="2007" w:hRule="atLeast"/>
          <w:jc w:val="center"/>
        </w:trPr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</w:t>
            </w:r>
          </w:p>
        </w:tc>
        <w:tc>
          <w:tcPr>
            <w:tcW w:w="4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项目建设应严格执行配套建设的环境保护设施与主体工程同时设计、同时施工，同时投产使用的环境保护“三同时”制度。项目建成后应按规定进行项目竣工环境保护验收，项目须经验收合格后，主体工程才能投入正式生产使用。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after="0" w:line="240" w:lineRule="auto"/>
              <w:ind w:right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项目建设符合“三同时”制度</w:t>
            </w:r>
          </w:p>
        </w:tc>
      </w:tr>
    </w:tbl>
    <w:p>
      <w:pPr>
        <w:pStyle w:val="21"/>
        <w:spacing w:before="0" w:beforeAutospacing="0" w:after="0" w:afterAutospacing="0" w:line="360" w:lineRule="auto"/>
        <w:ind w:firstLine="482" w:firstLineChars="200"/>
        <w:jc w:val="both"/>
        <w:outlineLvl w:val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五、污染物排放情况</w:t>
      </w:r>
    </w:p>
    <w:p>
      <w:pPr>
        <w:pStyle w:val="21"/>
        <w:spacing w:before="0" w:beforeAutospacing="0" w:after="0" w:afterAutospacing="0" w:line="360" w:lineRule="auto"/>
        <w:ind w:firstLine="480" w:firstLineChars="200"/>
        <w:jc w:val="both"/>
        <w:outlineLvl w:val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建设单位委托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广东利诚</w:t>
      </w:r>
      <w:r>
        <w:rPr>
          <w:rFonts w:hint="default" w:ascii="Times New Roman" w:hAnsi="Times New Roman" w:eastAsia="宋体" w:cs="Times New Roman"/>
          <w:sz w:val="24"/>
          <w:szCs w:val="24"/>
        </w:rPr>
        <w:t>检测技术有限公司于201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月1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日—201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4"/>
          <w:szCs w:val="24"/>
        </w:rPr>
        <w:t>日对本项目进行了项目竣工环保验收监测，并出具了《验收监测报告》（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报告编号：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LC-DH182532</w:t>
      </w:r>
      <w:r>
        <w:rPr>
          <w:rFonts w:hint="default" w:ascii="Times New Roman" w:hAnsi="Times New Roman" w:eastAsia="宋体" w:cs="Times New Roman"/>
          <w:sz w:val="24"/>
          <w:szCs w:val="24"/>
        </w:rPr>
        <w:t>），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验收监测期间，企业生产工况满足不低于75%的验收要求。验收监测报告表明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pStyle w:val="21"/>
        <w:spacing w:before="0" w:beforeAutospacing="0" w:after="0" w:afterAutospacing="0" w:line="360" w:lineRule="auto"/>
        <w:ind w:firstLine="480" w:firstLineChars="200"/>
        <w:jc w:val="both"/>
        <w:outlineLvl w:val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1.废气</w:t>
      </w:r>
    </w:p>
    <w:p>
      <w:pPr>
        <w:pStyle w:val="21"/>
        <w:spacing w:before="0" w:beforeAutospacing="0" w:after="0" w:afterAutospacing="0" w:line="360" w:lineRule="auto"/>
        <w:ind w:firstLine="480" w:firstLineChars="200"/>
        <w:jc w:val="both"/>
        <w:outlineLvl w:val="0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广东省《锅炉大气污染物排放标准》（DB44/765-2010）燃气锅炉大气污染物排放浓度限值及《锅炉大气污染物排放限值》（GB13271-2014）新建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燃气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锅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炉大气污染物排放限值两者中较严者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颗粒物≤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mg/m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SO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≤50mg/m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NO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≤200mg/m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烟气黑度≤1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级。</w:t>
      </w:r>
    </w:p>
    <w:p>
      <w:pPr>
        <w:pStyle w:val="21"/>
        <w:spacing w:before="0" w:beforeAutospacing="0" w:after="0" w:afterAutospacing="0" w:line="360" w:lineRule="auto"/>
        <w:ind w:firstLine="480" w:firstLineChars="200"/>
        <w:jc w:val="both"/>
        <w:outlineLvl w:val="0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2.噪声</w:t>
      </w:r>
    </w:p>
    <w:p>
      <w:pPr>
        <w:pStyle w:val="21"/>
        <w:spacing w:before="0" w:beforeAutospacing="0" w:after="0" w:afterAutospacing="0" w:line="360" w:lineRule="auto"/>
        <w:ind w:firstLine="480" w:firstLineChars="200"/>
        <w:jc w:val="both"/>
        <w:outlineLvl w:val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项目厂界噪声符合《工业企业厂界环境噪声排放标准（GB12348-2008）》2类标准。</w:t>
      </w:r>
    </w:p>
    <w:p>
      <w:pPr>
        <w:pStyle w:val="21"/>
        <w:spacing w:before="0" w:beforeAutospacing="0" w:after="0" w:afterAutospacing="0" w:line="360" w:lineRule="auto"/>
        <w:ind w:firstLine="482" w:firstLineChars="200"/>
        <w:jc w:val="both"/>
        <w:outlineLvl w:val="0"/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六、工程建设对环境的影响</w:t>
      </w:r>
    </w:p>
    <w:p>
      <w:pPr>
        <w:pStyle w:val="21"/>
        <w:spacing w:before="0" w:beforeAutospacing="0" w:after="0" w:afterAutospacing="0" w:line="360" w:lineRule="auto"/>
        <w:ind w:firstLine="480" w:firstLineChars="200"/>
        <w:jc w:val="both"/>
        <w:outlineLvl w:val="0"/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本项目从立项至调试过程中无环境违法行为。</w:t>
      </w:r>
    </w:p>
    <w:p>
      <w:pPr>
        <w:pStyle w:val="21"/>
        <w:spacing w:before="0" w:beforeAutospacing="0" w:after="0" w:afterAutospacing="0" w:line="360" w:lineRule="auto"/>
        <w:ind w:firstLine="482" w:firstLineChars="200"/>
        <w:jc w:val="both"/>
        <w:outlineLvl w:val="0"/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七、验收结论</w:t>
      </w:r>
    </w:p>
    <w:p>
      <w:pPr>
        <w:pStyle w:val="21"/>
        <w:spacing w:before="0" w:beforeAutospacing="0" w:after="0" w:afterAutospacing="0" w:line="360" w:lineRule="auto"/>
        <w:ind w:firstLine="480" w:firstLineChars="200"/>
        <w:jc w:val="both"/>
        <w:outlineLvl w:val="0"/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经对照环保部《建设项目竣工环境保护验收暂行办法》（国环规环评[2017]4 号）、广东省环保厅粤环函[2017]1945 号文等相关规定，本建设项目按照《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开平市顺昌饲料实业有限公司锅炉改造项目环</w:t>
      </w:r>
      <w:bookmarkStart w:id="0" w:name="_GoBack"/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境影响报告表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及其批复意见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（开环批</w:t>
      </w:r>
      <w:r>
        <w:rPr>
          <w:rFonts w:hint="default" w:ascii="Times New Roman" w:hAnsi="Times New Roman" w:eastAsia="宋体" w:cs="Times New Roman"/>
          <w:sz w:val="24"/>
          <w:szCs w:val="24"/>
        </w:rPr>
        <w:t>[2018]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134</w:t>
      </w:r>
      <w:r>
        <w:rPr>
          <w:rFonts w:hint="default" w:ascii="Times New Roman" w:hAnsi="Times New Roman" w:eastAsia="宋体" w:cs="Times New Roman"/>
          <w:sz w:val="24"/>
          <w:szCs w:val="24"/>
        </w:rPr>
        <w:t>号），其性质、规模、生产工艺、采用的防治污染和防止生态破坏的措施没有发生重大变动，项目落实了环评文件及环评批复中环保措施的要求，符合“三同时”政策。经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广东利诚检测</w:t>
      </w:r>
      <w:r>
        <w:rPr>
          <w:rFonts w:hint="default" w:ascii="Times New Roman" w:hAnsi="Times New Roman" w:eastAsia="宋体" w:cs="Times New Roman"/>
          <w:sz w:val="24"/>
          <w:szCs w:val="24"/>
        </w:rPr>
        <w:t>技术有限公司验收监测，主要污染物排放指标达标。验收工作组基本同意“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开平市顺昌饲料实业有限公司锅炉改造项目</w:t>
      </w:r>
      <w:r>
        <w:rPr>
          <w:rFonts w:hint="default" w:ascii="Times New Roman" w:hAnsi="Times New Roman" w:eastAsia="宋体" w:cs="Times New Roman"/>
          <w:sz w:val="24"/>
          <w:szCs w:val="24"/>
        </w:rPr>
        <w:t>”通过竣工环境保护自主验收。</w:t>
      </w:r>
    </w:p>
    <w:p>
      <w:pPr>
        <w:pStyle w:val="21"/>
        <w:spacing w:before="0" w:beforeAutospacing="0" w:after="0" w:afterAutospacing="0" w:line="360" w:lineRule="auto"/>
        <w:jc w:val="both"/>
        <w:outlineLvl w:val="0"/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 xml:space="preserve">     八、后续要求</w:t>
      </w:r>
    </w:p>
    <w:p>
      <w:pPr>
        <w:pStyle w:val="21"/>
        <w:spacing w:before="0" w:beforeAutospacing="0" w:after="0" w:afterAutospacing="0" w:line="360" w:lineRule="auto"/>
        <w:jc w:val="both"/>
        <w:outlineLvl w:val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（一）建设单位在运行过程中应加强环境保护工作，严格执行各类管理制度和操作规程，进一步加强生产及环保设施的日常维护和管理，确保各项环保设施长期处于良好的运行状况和污染物稳定达标排放。</w:t>
      </w:r>
    </w:p>
    <w:p>
      <w:pPr>
        <w:pStyle w:val="21"/>
        <w:spacing w:before="0" w:beforeAutospacing="0" w:after="0" w:afterAutospacing="0" w:line="360" w:lineRule="auto"/>
        <w:jc w:val="both"/>
        <w:outlineLvl w:val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（二）积极配合各级环保部门做好该项目的日常环境保护监管工作，对该项目污染防治有新要求的，应按新要求执行。</w:t>
      </w:r>
    </w:p>
    <w:p>
      <w:pPr>
        <w:pStyle w:val="21"/>
        <w:spacing w:before="0" w:beforeAutospacing="0" w:after="0" w:afterAutospacing="0" w:line="360" w:lineRule="auto"/>
        <w:jc w:val="both"/>
        <w:outlineLvl w:val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（三）按国家、省、市关于信息公开的法律法规及文件要求，对主要污染物进行监测并公开环境信息，定期向附近居民通报情况。</w:t>
      </w:r>
    </w:p>
    <w:p>
      <w:pPr>
        <w:pStyle w:val="21"/>
        <w:spacing w:before="0" w:beforeAutospacing="0" w:after="0" w:afterAutospacing="0" w:line="360" w:lineRule="auto"/>
        <w:jc w:val="both"/>
        <w:outlineLvl w:val="0"/>
      </w:pPr>
      <w:r>
        <w:rPr>
          <w:rFonts w:hint="eastAsia"/>
          <w:color w:val="000000"/>
          <w:sz w:val="21"/>
          <w:szCs w:val="21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D75067"/>
    <w:rsid w:val="0A4B7DA0"/>
    <w:rsid w:val="10C2198C"/>
    <w:rsid w:val="141A3858"/>
    <w:rsid w:val="14F507BD"/>
    <w:rsid w:val="182837E8"/>
    <w:rsid w:val="1B5E1202"/>
    <w:rsid w:val="1BB5619B"/>
    <w:rsid w:val="1FA82169"/>
    <w:rsid w:val="20EA05F0"/>
    <w:rsid w:val="20F37BCB"/>
    <w:rsid w:val="21785C44"/>
    <w:rsid w:val="24F10A11"/>
    <w:rsid w:val="2A8024C7"/>
    <w:rsid w:val="2AB0338B"/>
    <w:rsid w:val="2DF06287"/>
    <w:rsid w:val="2EE2188D"/>
    <w:rsid w:val="2F1F1657"/>
    <w:rsid w:val="2F8D222D"/>
    <w:rsid w:val="30E97251"/>
    <w:rsid w:val="31CF3953"/>
    <w:rsid w:val="34783B90"/>
    <w:rsid w:val="37813248"/>
    <w:rsid w:val="38FE5817"/>
    <w:rsid w:val="3E244153"/>
    <w:rsid w:val="3EC827D1"/>
    <w:rsid w:val="400323D5"/>
    <w:rsid w:val="40795E5E"/>
    <w:rsid w:val="410D2ECF"/>
    <w:rsid w:val="46016286"/>
    <w:rsid w:val="46610049"/>
    <w:rsid w:val="46D13223"/>
    <w:rsid w:val="49AE1861"/>
    <w:rsid w:val="50E93632"/>
    <w:rsid w:val="53EC103A"/>
    <w:rsid w:val="5BBA5283"/>
    <w:rsid w:val="5C8F31E0"/>
    <w:rsid w:val="5DD60F58"/>
    <w:rsid w:val="5FE45B7C"/>
    <w:rsid w:val="671257E3"/>
    <w:rsid w:val="67384A84"/>
    <w:rsid w:val="680C2084"/>
    <w:rsid w:val="6C9114AD"/>
    <w:rsid w:val="6E075C68"/>
    <w:rsid w:val="7962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3">
    <w:name w:val="heading 4"/>
    <w:basedOn w:val="1"/>
    <w:next w:val="1"/>
    <w:link w:val="15"/>
    <w:unhideWhenUsed/>
    <w:qFormat/>
    <w:uiPriority w:val="0"/>
    <w:pPr>
      <w:ind w:left="0"/>
      <w:jc w:val="center"/>
      <w:outlineLvl w:val="3"/>
    </w:pPr>
    <w:rPr>
      <w:rFonts w:ascii="Times New Roman" w:hAnsi="Times New Roman" w:eastAsia="宋体" w:cs="微软雅黑"/>
      <w:b/>
      <w:bCs/>
      <w:sz w:val="24"/>
      <w:lang w:val="zh-CN" w:bidi="zh-CN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482" w:firstLineChars="200"/>
    </w:pPr>
    <w:rPr>
      <w:rFonts w:ascii="Times New Roman" w:hAnsi="Times New Roman" w:eastAsiaTheme="minorEastAsia"/>
      <w:b/>
      <w:bCs/>
      <w:sz w:val="24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toc 4"/>
    <w:basedOn w:val="1"/>
    <w:next w:val="1"/>
    <w:qFormat/>
    <w:uiPriority w:val="0"/>
    <w:pPr>
      <w:ind w:left="840" w:leftChars="400"/>
    </w:pPr>
    <w:rPr>
      <w:rFonts w:ascii="Times New Roman" w:hAnsi="Times New Roman"/>
      <w:sz w:val="24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12">
    <w:name w:val="表格文字"/>
    <w:basedOn w:val="13"/>
    <w:link w:val="17"/>
    <w:qFormat/>
    <w:uiPriority w:val="0"/>
    <w:pPr>
      <w:adjustRightInd w:val="0"/>
      <w:snapToGrid w:val="0"/>
      <w:spacing w:line="240" w:lineRule="auto"/>
      <w:ind w:left="0" w:leftChars="0" w:firstLine="0" w:firstLineChars="0"/>
    </w:pPr>
    <w:rPr>
      <w:rFonts w:ascii="Times New Roman" w:hAnsi="Times New Roman" w:eastAsia="宋体"/>
      <w:sz w:val="21"/>
      <w:szCs w:val="24"/>
      <w:lang w:val="en-IE"/>
    </w:rPr>
  </w:style>
  <w:style w:type="paragraph" w:customStyle="1" w:styleId="13">
    <w:name w:val="Plain Text"/>
    <w:basedOn w:val="1"/>
    <w:qFormat/>
    <w:uiPriority w:val="0"/>
    <w:pPr>
      <w:adjustRightInd w:val="0"/>
      <w:jc w:val="center"/>
      <w:textAlignment w:val="baseline"/>
    </w:pPr>
    <w:rPr>
      <w:rFonts w:ascii="宋体" w:hAnsi="Courier New"/>
      <w:sz w:val="24"/>
      <w:szCs w:val="20"/>
    </w:rPr>
  </w:style>
  <w:style w:type="paragraph" w:customStyle="1" w:styleId="14">
    <w:name w:val="标题5—附件附图"/>
    <w:basedOn w:val="1"/>
    <w:qFormat/>
    <w:uiPriority w:val="0"/>
    <w:pPr>
      <w:spacing w:line="240" w:lineRule="auto"/>
    </w:pPr>
    <w:rPr>
      <w:rFonts w:ascii="Times New Roman" w:hAnsi="Times New Roman"/>
      <w:sz w:val="24"/>
    </w:rPr>
  </w:style>
  <w:style w:type="character" w:customStyle="1" w:styleId="15">
    <w:name w:val="标题 4 Char"/>
    <w:link w:val="3"/>
    <w:qFormat/>
    <w:uiPriority w:val="0"/>
    <w:rPr>
      <w:rFonts w:ascii="Times New Roman" w:hAnsi="Times New Roman" w:eastAsia="宋体" w:cs="微软雅黑"/>
      <w:b/>
      <w:bCs/>
      <w:sz w:val="24"/>
      <w:szCs w:val="24"/>
      <w:lang w:val="zh-CN" w:eastAsia="zh-CN" w:bidi="zh-CN"/>
    </w:rPr>
  </w:style>
  <w:style w:type="character" w:customStyle="1" w:styleId="16">
    <w:name w:val="正文文本 Char"/>
    <w:link w:val="5"/>
    <w:qFormat/>
    <w:uiPriority w:val="0"/>
    <w:rPr>
      <w:rFonts w:ascii="Times New Roman" w:hAnsi="Times New Roman" w:eastAsia="宋体"/>
      <w:sz w:val="24"/>
    </w:rPr>
  </w:style>
  <w:style w:type="character" w:customStyle="1" w:styleId="17">
    <w:name w:val="表格文字 Char"/>
    <w:link w:val="12"/>
    <w:qFormat/>
    <w:uiPriority w:val="0"/>
    <w:rPr>
      <w:rFonts w:ascii="Times New Roman" w:hAnsi="Times New Roman" w:eastAsia="宋体"/>
      <w:sz w:val="21"/>
      <w:szCs w:val="20"/>
    </w:rPr>
  </w:style>
  <w:style w:type="paragraph" w:customStyle="1" w:styleId="18">
    <w:name w:val="附件"/>
    <w:basedOn w:val="1"/>
    <w:next w:val="4"/>
    <w:qFormat/>
    <w:uiPriority w:val="0"/>
    <w:pPr>
      <w:jc w:val="center"/>
    </w:pPr>
    <w:rPr>
      <w:rFonts w:ascii="Times New Roman" w:hAnsi="Times New Roman" w:eastAsiaTheme="minorEastAsia"/>
      <w:b/>
      <w:sz w:val="24"/>
    </w:rPr>
  </w:style>
  <w:style w:type="paragraph" w:customStyle="1" w:styleId="19">
    <w:name w:val="五号表格"/>
    <w:basedOn w:val="1"/>
    <w:qFormat/>
    <w:uiPriority w:val="0"/>
    <w:pPr>
      <w:spacing w:line="360" w:lineRule="auto"/>
      <w:jc w:val="center"/>
    </w:pPr>
    <w:rPr>
      <w:rFonts w:ascii="Times New Roman" w:hAnsi="Times New Roman" w:eastAsia="宋体"/>
      <w:sz w:val="21"/>
    </w:rPr>
  </w:style>
  <w:style w:type="paragraph" w:customStyle="1" w:styleId="20">
    <w:name w:val="表头"/>
    <w:basedOn w:val="5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b/>
    </w:rPr>
  </w:style>
  <w:style w:type="paragraph" w:customStyle="1" w:styleId="21">
    <w:name w:val="普通(网站)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墨阳1393921578</dc:creator>
  <cp:lastModifiedBy>墨阳1393921578</cp:lastModifiedBy>
  <dcterms:modified xsi:type="dcterms:W3CDTF">2019-04-11T15:06:31Z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