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B06" w:rsidRDefault="00840B06" w:rsidP="00840B06">
      <w:pPr>
        <w:pStyle w:val="1"/>
        <w:spacing w:after="0" w:line="360" w:lineRule="exact"/>
        <w:ind w:firstLineChars="200" w:firstLine="562"/>
        <w:jc w:val="center"/>
        <w:outlineLvl w:val="0"/>
        <w:rPr>
          <w:b/>
          <w:color w:val="000000"/>
          <w:sz w:val="28"/>
          <w:szCs w:val="28"/>
        </w:rPr>
      </w:pPr>
      <w:r w:rsidRPr="00840B06">
        <w:rPr>
          <w:rFonts w:hint="eastAsia"/>
          <w:b/>
          <w:color w:val="000000"/>
          <w:sz w:val="28"/>
          <w:szCs w:val="28"/>
        </w:rPr>
        <w:t>江门市蓬江区荷塘万利宝工业有限公司</w:t>
      </w:r>
    </w:p>
    <w:p w:rsidR="005B288D" w:rsidRPr="004066B8" w:rsidRDefault="00840B06" w:rsidP="00D65AB7">
      <w:pPr>
        <w:pStyle w:val="1"/>
        <w:spacing w:after="0" w:line="360" w:lineRule="exact"/>
        <w:ind w:firstLineChars="200" w:firstLine="562"/>
        <w:jc w:val="center"/>
        <w:outlineLvl w:val="0"/>
        <w:rPr>
          <w:b/>
          <w:color w:val="000000"/>
          <w:sz w:val="28"/>
          <w:szCs w:val="28"/>
        </w:rPr>
      </w:pPr>
      <w:r w:rsidRPr="00840B06">
        <w:rPr>
          <w:rFonts w:hint="eastAsia"/>
          <w:b/>
          <w:color w:val="000000"/>
          <w:sz w:val="28"/>
          <w:szCs w:val="28"/>
        </w:rPr>
        <w:t>年产水性涂料3200吨迁改建项目</w:t>
      </w:r>
      <w:r w:rsidR="005B288D" w:rsidRPr="004066B8">
        <w:rPr>
          <w:rFonts w:hint="eastAsia"/>
          <w:b/>
          <w:color w:val="000000"/>
          <w:sz w:val="28"/>
          <w:szCs w:val="28"/>
        </w:rPr>
        <w:t>竣工环境保护</w:t>
      </w:r>
      <w:r w:rsidR="005B288D" w:rsidRPr="004066B8">
        <w:rPr>
          <w:b/>
          <w:color w:val="000000"/>
          <w:sz w:val="28"/>
          <w:szCs w:val="28"/>
        </w:rPr>
        <w:t>验收</w:t>
      </w:r>
      <w:r w:rsidR="005B288D" w:rsidRPr="004066B8">
        <w:rPr>
          <w:rFonts w:hint="eastAsia"/>
          <w:b/>
          <w:color w:val="000000"/>
          <w:sz w:val="28"/>
          <w:szCs w:val="28"/>
        </w:rPr>
        <w:t>意见</w:t>
      </w:r>
    </w:p>
    <w:p w:rsidR="00554DC5" w:rsidRPr="00554DC5" w:rsidRDefault="00554DC5" w:rsidP="00D65AB7">
      <w:pPr>
        <w:pStyle w:val="1"/>
        <w:adjustRightInd w:val="0"/>
        <w:snapToGrid w:val="0"/>
        <w:spacing w:before="0" w:beforeAutospacing="0" w:after="0" w:afterAutospacing="0" w:line="360" w:lineRule="auto"/>
        <w:ind w:firstLineChars="200" w:firstLine="422"/>
        <w:jc w:val="center"/>
        <w:outlineLvl w:val="0"/>
        <w:rPr>
          <w:b/>
          <w:color w:val="000000"/>
          <w:sz w:val="21"/>
          <w:szCs w:val="21"/>
        </w:rPr>
      </w:pPr>
    </w:p>
    <w:p w:rsidR="005B288D" w:rsidRPr="00D65AB7" w:rsidRDefault="005B288D" w:rsidP="00D65AB7">
      <w:pPr>
        <w:pStyle w:val="1"/>
        <w:adjustRightInd w:val="0"/>
        <w:snapToGrid w:val="0"/>
        <w:spacing w:before="0" w:beforeAutospacing="0" w:after="0" w:afterAutospacing="0" w:line="360" w:lineRule="auto"/>
        <w:ind w:firstLineChars="200" w:firstLine="420"/>
        <w:jc w:val="both"/>
        <w:outlineLvl w:val="0"/>
        <w:rPr>
          <w:rFonts w:ascii="Times New Roman" w:cs="Times New Roman"/>
          <w:color w:val="000000"/>
          <w:sz w:val="21"/>
          <w:szCs w:val="21"/>
        </w:rPr>
      </w:pPr>
      <w:r w:rsidRPr="00D65AB7">
        <w:rPr>
          <w:rFonts w:ascii="Times New Roman" w:hAnsi="Times New Roman" w:cs="Times New Roman"/>
          <w:color w:val="000000"/>
          <w:sz w:val="21"/>
          <w:szCs w:val="21"/>
        </w:rPr>
        <w:t>201</w:t>
      </w:r>
      <w:r w:rsidR="003741E7" w:rsidRPr="00D65AB7">
        <w:rPr>
          <w:rFonts w:ascii="Times New Roman" w:hAnsi="Times New Roman" w:cs="Times New Roman"/>
          <w:color w:val="000000"/>
          <w:sz w:val="21"/>
          <w:szCs w:val="21"/>
        </w:rPr>
        <w:t>8</w:t>
      </w:r>
      <w:r w:rsidRPr="00D65AB7">
        <w:rPr>
          <w:rFonts w:ascii="Times New Roman" w:cs="Times New Roman"/>
          <w:color w:val="000000"/>
          <w:sz w:val="21"/>
          <w:szCs w:val="21"/>
        </w:rPr>
        <w:t>年</w:t>
      </w:r>
      <w:r w:rsidR="00840B06">
        <w:rPr>
          <w:rFonts w:ascii="Times New Roman" w:hAnsi="Times New Roman" w:cs="Times New Roman" w:hint="eastAsia"/>
          <w:color w:val="000000"/>
          <w:sz w:val="21"/>
          <w:szCs w:val="21"/>
        </w:rPr>
        <w:t>9</w:t>
      </w:r>
      <w:r w:rsidRPr="00D65AB7">
        <w:rPr>
          <w:rFonts w:ascii="Times New Roman" w:cs="Times New Roman"/>
          <w:color w:val="000000"/>
          <w:sz w:val="21"/>
          <w:szCs w:val="21"/>
        </w:rPr>
        <w:t>月</w:t>
      </w:r>
      <w:r w:rsidR="00840B06">
        <w:rPr>
          <w:rFonts w:ascii="Times New Roman" w:hAnsi="Times New Roman" w:cs="Times New Roman" w:hint="eastAsia"/>
          <w:color w:val="000000"/>
          <w:sz w:val="21"/>
          <w:szCs w:val="21"/>
        </w:rPr>
        <w:t>3</w:t>
      </w:r>
      <w:r w:rsidRPr="00D65AB7">
        <w:rPr>
          <w:rFonts w:ascii="Times New Roman" w:cs="Times New Roman"/>
          <w:color w:val="000000"/>
          <w:sz w:val="21"/>
          <w:szCs w:val="21"/>
        </w:rPr>
        <w:t>日，</w:t>
      </w:r>
      <w:r w:rsidR="00840B06">
        <w:rPr>
          <w:rFonts w:ascii="Times New Roman" w:hAnsi="Times New Roman" w:cs="Times New Roman"/>
          <w:color w:val="000000"/>
          <w:sz w:val="21"/>
          <w:szCs w:val="21"/>
        </w:rPr>
        <w:t>江门市蓬江区荷塘万利宝工业有限公司</w:t>
      </w:r>
      <w:r w:rsidRPr="00D65AB7">
        <w:rPr>
          <w:rFonts w:ascii="Times New Roman" w:cs="Times New Roman"/>
          <w:color w:val="000000"/>
          <w:sz w:val="21"/>
          <w:szCs w:val="21"/>
        </w:rPr>
        <w:t>根据</w:t>
      </w:r>
      <w:r w:rsidR="00D65AB7">
        <w:rPr>
          <w:rFonts w:ascii="Times New Roman" w:cs="Times New Roman" w:hint="eastAsia"/>
          <w:color w:val="000000"/>
          <w:sz w:val="21"/>
          <w:szCs w:val="21"/>
        </w:rPr>
        <w:t>《</w:t>
      </w:r>
      <w:r w:rsidR="00840B06">
        <w:rPr>
          <w:rFonts w:ascii="Times New Roman" w:cs="Times New Roman" w:hint="eastAsia"/>
          <w:color w:val="000000"/>
          <w:sz w:val="21"/>
          <w:szCs w:val="21"/>
        </w:rPr>
        <w:t>江门市蓬江区荷塘万利宝工业有限公司年产水性涂料</w:t>
      </w:r>
      <w:r w:rsidR="00840B06">
        <w:rPr>
          <w:rFonts w:ascii="Times New Roman" w:cs="Times New Roman" w:hint="eastAsia"/>
          <w:color w:val="000000"/>
          <w:sz w:val="21"/>
          <w:szCs w:val="21"/>
        </w:rPr>
        <w:t>3200</w:t>
      </w:r>
      <w:r w:rsidR="00840B06">
        <w:rPr>
          <w:rFonts w:ascii="Times New Roman" w:cs="Times New Roman" w:hint="eastAsia"/>
          <w:color w:val="000000"/>
          <w:sz w:val="21"/>
          <w:szCs w:val="21"/>
        </w:rPr>
        <w:t>吨迁改建项目</w:t>
      </w:r>
      <w:r w:rsidR="00D65AB7">
        <w:rPr>
          <w:rFonts w:ascii="Times New Roman" w:cs="Times New Roman" w:hint="eastAsia"/>
          <w:color w:val="000000"/>
          <w:sz w:val="21"/>
          <w:szCs w:val="21"/>
        </w:rPr>
        <w:t>》</w:t>
      </w:r>
      <w:r w:rsidRPr="00D65AB7">
        <w:rPr>
          <w:rFonts w:ascii="Times New Roman" w:cs="Times New Roman"/>
          <w:color w:val="000000"/>
          <w:sz w:val="21"/>
          <w:szCs w:val="21"/>
        </w:rPr>
        <w:t>竣工环境保护验收监测报告表并对照《建设项目竣工环境保护验收暂行办法》，严格依照国家有关法律法规、建设项目竣工环境保护验收技术规范</w:t>
      </w:r>
      <w:r w:rsidRPr="00D65AB7">
        <w:rPr>
          <w:rFonts w:ascii="Times New Roman" w:hAnsi="Times New Roman" w:cs="Times New Roman"/>
          <w:color w:val="000000"/>
          <w:sz w:val="21"/>
          <w:szCs w:val="21"/>
        </w:rPr>
        <w:t>/</w:t>
      </w:r>
      <w:r w:rsidRPr="00D65AB7">
        <w:rPr>
          <w:rFonts w:ascii="Times New Roman" w:cs="Times New Roman"/>
          <w:color w:val="000000"/>
          <w:sz w:val="21"/>
          <w:szCs w:val="21"/>
        </w:rPr>
        <w:t>指南、本项目环境影响评价报告</w:t>
      </w:r>
      <w:r w:rsidR="004F5C72">
        <w:rPr>
          <w:rFonts w:ascii="Times New Roman" w:cs="Times New Roman"/>
          <w:color w:val="000000"/>
          <w:sz w:val="21"/>
          <w:szCs w:val="21"/>
        </w:rPr>
        <w:t>表</w:t>
      </w:r>
      <w:r w:rsidRPr="00D65AB7">
        <w:rPr>
          <w:rFonts w:ascii="Times New Roman" w:cs="Times New Roman"/>
          <w:color w:val="000000"/>
          <w:sz w:val="21"/>
          <w:szCs w:val="21"/>
        </w:rPr>
        <w:t>和审批部门审批决定等要求对本项目进行验收，提出意见如下：</w:t>
      </w:r>
    </w:p>
    <w:p w:rsidR="005B288D" w:rsidRDefault="005B288D" w:rsidP="00D65AB7">
      <w:pPr>
        <w:pStyle w:val="1"/>
        <w:adjustRightInd w:val="0"/>
        <w:snapToGrid w:val="0"/>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D65AB7">
      <w:pPr>
        <w:pStyle w:val="1"/>
        <w:adjustRightInd w:val="0"/>
        <w:snapToGrid w:val="0"/>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4F5C72" w:rsidRPr="004F5C72" w:rsidRDefault="00840B06" w:rsidP="00840B06">
      <w:pPr>
        <w:shd w:val="clear" w:color="auto" w:fill="FFFFFF"/>
        <w:spacing w:after="0" w:line="360" w:lineRule="auto"/>
        <w:ind w:firstLineChars="200" w:firstLine="420"/>
        <w:rPr>
          <w:rFonts w:ascii="宋体" w:eastAsia="宋体" w:hAnsi="宋体" w:cs="宋体"/>
          <w:color w:val="000000"/>
          <w:sz w:val="21"/>
          <w:szCs w:val="21"/>
        </w:rPr>
      </w:pPr>
      <w:r w:rsidRPr="00840B06">
        <w:rPr>
          <w:rFonts w:ascii="宋体" w:eastAsia="宋体" w:hAnsi="宋体" w:cs="宋体" w:hint="eastAsia"/>
          <w:color w:val="000000"/>
          <w:sz w:val="21"/>
          <w:szCs w:val="21"/>
        </w:rPr>
        <w:t>江门市蓬江区荷塘万利宝工业有限公司从原址江门市蓬江区荷塘镇篁湾开发区，搬迁至江门市蓬江区荷塘三丫泰通工业园，项目中心地理位置坐标为北纬22.669942°，东经113.139199°。项目搬迁后，年产水性涂料3200吨，由各种化工原料的物理混合而成，物料间不会发生化学反应。占地面积为2970平方米，安排员工40人，年工作300天，每天工作8小时，厂区设员工宿舍，不设饭堂。</w:t>
      </w:r>
    </w:p>
    <w:p w:rsidR="004F5C72" w:rsidRDefault="00840B06" w:rsidP="00840B06">
      <w:pPr>
        <w:shd w:val="clear" w:color="auto" w:fill="FFFFFF"/>
        <w:spacing w:after="0" w:line="360" w:lineRule="auto"/>
        <w:ind w:firstLineChars="200" w:firstLine="420"/>
        <w:jc w:val="center"/>
        <w:rPr>
          <w:rFonts w:ascii="宋体" w:eastAsia="宋体" w:hAnsi="宋体" w:cs="宋体"/>
          <w:color w:val="000000"/>
          <w:sz w:val="21"/>
          <w:szCs w:val="21"/>
        </w:rPr>
      </w:pPr>
      <w:r w:rsidRPr="00840B06">
        <w:rPr>
          <w:rFonts w:ascii="宋体" w:eastAsia="宋体" w:hAnsi="宋体" w:cs="宋体" w:hint="eastAsia"/>
          <w:color w:val="000000"/>
          <w:sz w:val="21"/>
          <w:szCs w:val="21"/>
        </w:rPr>
        <w:t>项目产品产量、生产设备</w:t>
      </w:r>
      <w:r>
        <w:rPr>
          <w:rFonts w:ascii="宋体" w:eastAsia="宋体" w:hAnsi="宋体" w:cs="宋体" w:hint="eastAsia"/>
          <w:color w:val="000000"/>
          <w:sz w:val="21"/>
          <w:szCs w:val="21"/>
        </w:rPr>
        <w:t>、</w:t>
      </w:r>
      <w:r w:rsidRPr="00840B06">
        <w:rPr>
          <w:rFonts w:ascii="宋体" w:eastAsia="宋体" w:hAnsi="宋体" w:cs="宋体" w:hint="eastAsia"/>
          <w:color w:val="000000"/>
          <w:sz w:val="21"/>
          <w:szCs w:val="21"/>
        </w:rPr>
        <w:t>原辅材料、能耗一览表</w:t>
      </w:r>
    </w:p>
    <w:tbl>
      <w:tblPr>
        <w:tblW w:w="5000" w:type="pct"/>
        <w:tblBorders>
          <w:top w:val="single" w:sz="4" w:space="0" w:color="auto"/>
          <w:bottom w:val="single" w:sz="4" w:space="0" w:color="auto"/>
          <w:insideH w:val="single" w:sz="4" w:space="0" w:color="auto"/>
          <w:insideV w:val="single" w:sz="4" w:space="0" w:color="auto"/>
        </w:tblBorders>
        <w:tblLayout w:type="fixed"/>
        <w:tblLook w:val="04A0"/>
      </w:tblPr>
      <w:tblGrid>
        <w:gridCol w:w="936"/>
        <w:gridCol w:w="2049"/>
        <w:gridCol w:w="796"/>
        <w:gridCol w:w="769"/>
        <w:gridCol w:w="2412"/>
        <w:gridCol w:w="779"/>
        <w:gridCol w:w="781"/>
      </w:tblGrid>
      <w:tr w:rsidR="00840B06" w:rsidRPr="00840B06" w:rsidTr="00840B06">
        <w:trPr>
          <w:trHeight w:val="397"/>
        </w:trPr>
        <w:tc>
          <w:tcPr>
            <w:tcW w:w="549"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类别</w:t>
            </w: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项目</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单位</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数量</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项目</w:t>
            </w:r>
          </w:p>
        </w:tc>
        <w:tc>
          <w:tcPr>
            <w:tcW w:w="457"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单位</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数量</w:t>
            </w:r>
          </w:p>
        </w:tc>
      </w:tr>
      <w:tr w:rsidR="00840B06" w:rsidRPr="00840B06" w:rsidTr="00840B06">
        <w:trPr>
          <w:trHeight w:val="397"/>
        </w:trPr>
        <w:tc>
          <w:tcPr>
            <w:tcW w:w="549" w:type="pct"/>
            <w:vMerge w:val="restar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产品</w:t>
            </w:r>
          </w:p>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产量</w:t>
            </w: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水性建筑涂料</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吨</w:t>
            </w:r>
            <w:r w:rsidRPr="00840B06">
              <w:rPr>
                <w:rFonts w:ascii="Times New Roman" w:eastAsia="宋体" w:hAnsi="Times New Roman" w:hint="eastAsia"/>
                <w:color w:val="000000"/>
                <w:sz w:val="21"/>
                <w:szCs w:val="21"/>
              </w:rPr>
              <w:t>/</w:t>
            </w:r>
            <w:r w:rsidRPr="00840B06">
              <w:rPr>
                <w:rFonts w:ascii="Times New Roman" w:eastAsia="宋体" w:hAnsi="宋体" w:hint="eastAsia"/>
                <w:color w:val="000000"/>
                <w:sz w:val="21"/>
                <w:szCs w:val="21"/>
              </w:rPr>
              <w:t>年</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1690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水性木器漆</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吨</w:t>
            </w:r>
            <w:r w:rsidRPr="00840B06">
              <w:rPr>
                <w:rFonts w:ascii="Times New Roman" w:eastAsia="宋体" w:hAnsi="Times New Roman" w:hint="eastAsia"/>
                <w:color w:val="000000"/>
                <w:sz w:val="21"/>
                <w:szCs w:val="21"/>
              </w:rPr>
              <w:t>/</w:t>
            </w:r>
            <w:r w:rsidRPr="00840B06">
              <w:rPr>
                <w:rFonts w:ascii="Times New Roman" w:eastAsia="宋体" w:hAnsi="宋体" w:hint="eastAsia"/>
                <w:color w:val="000000"/>
                <w:sz w:val="21"/>
                <w:szCs w:val="21"/>
              </w:rPr>
              <w:t>年</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230</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水性工业漆</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吨</w:t>
            </w:r>
            <w:r w:rsidRPr="00840B06">
              <w:rPr>
                <w:rFonts w:ascii="Times New Roman" w:eastAsia="宋体" w:hAnsi="Times New Roman" w:hint="eastAsia"/>
                <w:color w:val="000000"/>
                <w:sz w:val="21"/>
                <w:szCs w:val="21"/>
              </w:rPr>
              <w:t>/</w:t>
            </w:r>
            <w:r w:rsidRPr="00840B06">
              <w:rPr>
                <w:rFonts w:ascii="Times New Roman" w:eastAsia="宋体" w:hAnsi="宋体" w:hint="eastAsia"/>
                <w:color w:val="000000"/>
                <w:sz w:val="21"/>
                <w:szCs w:val="21"/>
              </w:rPr>
              <w:t>年</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1280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457"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合计</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吨</w:t>
            </w:r>
            <w:r w:rsidRPr="00840B06">
              <w:rPr>
                <w:rFonts w:ascii="Times New Roman" w:eastAsia="宋体" w:hAnsi="Times New Roman" w:hint="eastAsia"/>
                <w:color w:val="000000"/>
                <w:sz w:val="21"/>
                <w:szCs w:val="21"/>
              </w:rPr>
              <w:t>/</w:t>
            </w:r>
            <w:r w:rsidRPr="00840B06">
              <w:rPr>
                <w:rFonts w:ascii="Times New Roman" w:eastAsia="宋体" w:hAnsi="宋体" w:hint="eastAsia"/>
                <w:color w:val="000000"/>
                <w:sz w:val="21"/>
                <w:szCs w:val="21"/>
              </w:rPr>
              <w:t>年</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3200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457"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r>
      <w:tr w:rsidR="00840B06" w:rsidRPr="00840B06" w:rsidTr="00840B06">
        <w:trPr>
          <w:trHeight w:val="397"/>
        </w:trPr>
        <w:tc>
          <w:tcPr>
            <w:tcW w:w="549" w:type="pct"/>
            <w:vMerge w:val="restar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生产</w:t>
            </w:r>
          </w:p>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设备</w:t>
            </w: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拌合机（</w:t>
            </w:r>
            <w:r w:rsidRPr="00840B06">
              <w:rPr>
                <w:rFonts w:ascii="Times New Roman" w:eastAsia="宋体" w:hAnsi="Times New Roman" w:hint="eastAsia"/>
                <w:color w:val="000000"/>
                <w:sz w:val="21"/>
                <w:szCs w:val="21"/>
              </w:rPr>
              <w:t>HY-70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分散缸（无开关）（</w:t>
            </w:r>
            <w:r w:rsidRPr="00840B06">
              <w:rPr>
                <w:rFonts w:ascii="Times New Roman" w:eastAsia="宋体" w:hAnsi="Times New Roman" w:hint="eastAsia"/>
                <w:color w:val="000000"/>
                <w:sz w:val="21"/>
                <w:szCs w:val="21"/>
              </w:rPr>
              <w:t>50L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6</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研磨机（</w:t>
            </w:r>
            <w:r w:rsidRPr="00840B06">
              <w:rPr>
                <w:rFonts w:ascii="Times New Roman" w:eastAsia="宋体" w:hAnsi="Times New Roman" w:hint="eastAsia"/>
                <w:color w:val="000000"/>
                <w:sz w:val="21"/>
                <w:szCs w:val="21"/>
              </w:rPr>
              <w:t>LG-70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分散缸（无开关）（</w:t>
            </w:r>
            <w:r w:rsidRPr="00840B06">
              <w:rPr>
                <w:rFonts w:ascii="Times New Roman" w:eastAsia="宋体" w:hAnsi="Times New Roman" w:hint="eastAsia"/>
                <w:color w:val="000000"/>
                <w:sz w:val="21"/>
                <w:szCs w:val="21"/>
              </w:rPr>
              <w:t>100L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3</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调和罐（</w:t>
            </w:r>
            <w:r w:rsidRPr="00840B06">
              <w:rPr>
                <w:rFonts w:ascii="Times New Roman" w:eastAsia="宋体" w:hAnsi="Times New Roman" w:hint="eastAsia"/>
                <w:color w:val="000000"/>
                <w:sz w:val="21"/>
                <w:szCs w:val="21"/>
              </w:rPr>
              <w:t>LG-200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个</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200L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4</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分散机（</w:t>
            </w:r>
            <w:r w:rsidRPr="00840B06">
              <w:rPr>
                <w:rFonts w:ascii="Times New Roman" w:eastAsia="宋体" w:hAnsi="Times New Roman" w:hint="eastAsia"/>
                <w:color w:val="000000"/>
                <w:sz w:val="21"/>
                <w:szCs w:val="21"/>
              </w:rPr>
              <w:t>FX75</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4</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300L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2</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分散机（</w:t>
            </w:r>
            <w:r w:rsidRPr="00840B06">
              <w:rPr>
                <w:rFonts w:ascii="Times New Roman" w:eastAsia="宋体" w:hAnsi="Times New Roman" w:hint="eastAsia"/>
                <w:color w:val="000000"/>
                <w:sz w:val="21"/>
                <w:szCs w:val="21"/>
              </w:rPr>
              <w:t>H-1200EX</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3</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400L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5</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分装机（</w:t>
            </w:r>
            <w:r w:rsidRPr="00840B06">
              <w:rPr>
                <w:rFonts w:ascii="Times New Roman" w:eastAsia="宋体" w:hAnsi="Times New Roman" w:hint="eastAsia"/>
                <w:color w:val="000000"/>
                <w:sz w:val="21"/>
                <w:szCs w:val="21"/>
              </w:rPr>
              <w:t>BXMD53</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4</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500L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3</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粉体搅拌机（</w:t>
            </w:r>
            <w:r w:rsidRPr="00840B06">
              <w:rPr>
                <w:rFonts w:ascii="Times New Roman" w:eastAsia="宋体" w:hAnsi="Times New Roman" w:hint="eastAsia"/>
                <w:color w:val="000000"/>
                <w:sz w:val="21"/>
                <w:szCs w:val="21"/>
              </w:rPr>
              <w:t>YLF-500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1</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800L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4</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拌合机（</w:t>
            </w:r>
            <w:r w:rsidRPr="00840B06">
              <w:rPr>
                <w:rFonts w:ascii="Times New Roman" w:eastAsia="宋体" w:hAnsi="Times New Roman" w:hint="eastAsia"/>
                <w:color w:val="000000"/>
                <w:sz w:val="21"/>
                <w:szCs w:val="21"/>
              </w:rPr>
              <w:t>HY-70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900L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2</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研磨机（</w:t>
            </w:r>
            <w:r w:rsidRPr="00840B06">
              <w:rPr>
                <w:rFonts w:ascii="Times New Roman" w:eastAsia="宋体" w:hAnsi="Times New Roman" w:hint="eastAsia"/>
                <w:color w:val="000000"/>
                <w:sz w:val="21"/>
                <w:szCs w:val="21"/>
              </w:rPr>
              <w:t>LG-70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1000L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4</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调和罐（</w:t>
            </w:r>
            <w:r w:rsidRPr="00840B06">
              <w:rPr>
                <w:rFonts w:ascii="Times New Roman" w:eastAsia="宋体" w:hAnsi="Times New Roman" w:hint="eastAsia"/>
                <w:color w:val="000000"/>
                <w:sz w:val="21"/>
                <w:szCs w:val="21"/>
              </w:rPr>
              <w:t>LG-200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个</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0</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分散缸（</w:t>
            </w:r>
            <w:r w:rsidRPr="00840B06">
              <w:rPr>
                <w:rFonts w:ascii="Times New Roman" w:eastAsia="宋体" w:hAnsi="Times New Roman" w:hint="eastAsia"/>
                <w:color w:val="000000"/>
                <w:sz w:val="21"/>
                <w:szCs w:val="21"/>
              </w:rPr>
              <w:t>1100L</w:t>
            </w:r>
            <w:r w:rsidRPr="00840B06">
              <w:rPr>
                <w:rFonts w:ascii="Times New Roman" w:eastAsia="宋体" w:hAnsi="宋体" w:hint="eastAsia"/>
                <w:color w:val="000000"/>
                <w:sz w:val="21"/>
                <w:szCs w:val="21"/>
              </w:rPr>
              <w:t>）</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2</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分散机（</w:t>
            </w:r>
            <w:r w:rsidRPr="00840B06">
              <w:rPr>
                <w:rFonts w:ascii="Times New Roman" w:eastAsia="宋体" w:hAnsi="Times New Roman" w:hint="eastAsia"/>
                <w:color w:val="000000"/>
                <w:sz w:val="21"/>
                <w:szCs w:val="21"/>
              </w:rPr>
              <w:t>FX75</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4</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空压机</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1</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分散机（</w:t>
            </w:r>
            <w:r w:rsidRPr="00840B06">
              <w:rPr>
                <w:rFonts w:ascii="Times New Roman" w:eastAsia="宋体" w:hAnsi="Times New Roman" w:hint="eastAsia"/>
                <w:color w:val="000000"/>
                <w:sz w:val="21"/>
                <w:szCs w:val="21"/>
              </w:rPr>
              <w:t>H-1200EX</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3</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地磅</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2</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分装机（</w:t>
            </w:r>
            <w:r w:rsidRPr="00840B06">
              <w:rPr>
                <w:rFonts w:ascii="Times New Roman" w:eastAsia="宋体" w:hAnsi="Times New Roman" w:hint="eastAsia"/>
                <w:color w:val="000000"/>
                <w:sz w:val="21"/>
                <w:szCs w:val="21"/>
              </w:rPr>
              <w:t>BXMD53</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4</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紫外线气候试验箱</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1</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粉体搅拌机（</w:t>
            </w:r>
            <w:r w:rsidRPr="00840B06">
              <w:rPr>
                <w:rFonts w:ascii="Times New Roman" w:eastAsia="宋体" w:hAnsi="Times New Roman" w:hint="eastAsia"/>
                <w:color w:val="000000"/>
                <w:sz w:val="21"/>
                <w:szCs w:val="21"/>
              </w:rPr>
              <w:t>YLF-500</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1</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高低温交变湿热试验箱</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1</w:t>
            </w:r>
          </w:p>
        </w:tc>
      </w:tr>
      <w:tr w:rsidR="00840B06" w:rsidRPr="00840B06" w:rsidTr="00840B06">
        <w:trPr>
          <w:trHeight w:val="397"/>
        </w:trPr>
        <w:tc>
          <w:tcPr>
            <w:tcW w:w="549" w:type="pct"/>
            <w:vMerge/>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p>
        </w:tc>
        <w:tc>
          <w:tcPr>
            <w:tcW w:w="1202"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砂磨机（</w:t>
            </w:r>
            <w:r w:rsidRPr="00840B06">
              <w:rPr>
                <w:rFonts w:ascii="Times New Roman" w:eastAsia="宋体" w:hAnsi="Times New Roman" w:hint="eastAsia"/>
                <w:color w:val="000000"/>
                <w:sz w:val="21"/>
                <w:szCs w:val="21"/>
              </w:rPr>
              <w:t>WB-5L-G</w:t>
            </w:r>
            <w:r w:rsidRPr="00840B06">
              <w:rPr>
                <w:rFonts w:ascii="Times New Roman" w:eastAsia="宋体" w:hAnsi="宋体" w:hint="eastAsia"/>
                <w:color w:val="000000"/>
                <w:sz w:val="21"/>
                <w:szCs w:val="21"/>
              </w:rPr>
              <w:t>）</w:t>
            </w:r>
          </w:p>
        </w:tc>
        <w:tc>
          <w:tcPr>
            <w:tcW w:w="46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台</w:t>
            </w:r>
          </w:p>
        </w:tc>
        <w:tc>
          <w:tcPr>
            <w:tcW w:w="451"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3</w:t>
            </w:r>
          </w:p>
        </w:tc>
        <w:tc>
          <w:tcPr>
            <w:tcW w:w="1415"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钛白粉</w:t>
            </w:r>
          </w:p>
        </w:tc>
        <w:tc>
          <w:tcPr>
            <w:tcW w:w="457" w:type="pct"/>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Times New Roman"/>
                <w:color w:val="000000"/>
                <w:sz w:val="21"/>
                <w:szCs w:val="21"/>
              </w:rPr>
            </w:pPr>
            <w:r w:rsidRPr="00840B06">
              <w:rPr>
                <w:rFonts w:ascii="Times New Roman" w:eastAsia="宋体" w:hAnsi="宋体" w:hint="eastAsia"/>
                <w:color w:val="000000"/>
                <w:sz w:val="21"/>
                <w:szCs w:val="21"/>
              </w:rPr>
              <w:t>吨</w:t>
            </w:r>
            <w:r w:rsidRPr="00840B06">
              <w:rPr>
                <w:rFonts w:ascii="Times New Roman" w:eastAsia="宋体" w:hAnsi="Times New Roman" w:hint="eastAsia"/>
                <w:color w:val="000000"/>
                <w:sz w:val="21"/>
                <w:szCs w:val="21"/>
              </w:rPr>
              <w:t>/</w:t>
            </w:r>
            <w:r w:rsidRPr="00840B06">
              <w:rPr>
                <w:rFonts w:ascii="Times New Roman" w:eastAsia="宋体" w:hAnsi="宋体" w:hint="eastAsia"/>
                <w:color w:val="000000"/>
                <w:sz w:val="21"/>
                <w:szCs w:val="21"/>
              </w:rPr>
              <w:t>年</w:t>
            </w:r>
          </w:p>
        </w:tc>
        <w:tc>
          <w:tcPr>
            <w:tcW w:w="458" w:type="pct"/>
            <w:shd w:val="clear" w:color="auto" w:fill="auto"/>
            <w:noWrap/>
            <w:vAlign w:val="center"/>
            <w:hideMark/>
          </w:tcPr>
          <w:p w:rsidR="00840B06" w:rsidRPr="00840B06" w:rsidRDefault="00840B06" w:rsidP="00840B06">
            <w:pPr>
              <w:spacing w:after="0"/>
              <w:jc w:val="center"/>
              <w:rPr>
                <w:rFonts w:ascii="Times New Roman" w:eastAsia="宋体" w:hAnsi="Times New Roman"/>
                <w:color w:val="000000"/>
                <w:sz w:val="21"/>
                <w:szCs w:val="21"/>
              </w:rPr>
            </w:pPr>
            <w:r w:rsidRPr="00840B06">
              <w:rPr>
                <w:rFonts w:ascii="Times New Roman" w:eastAsia="宋体" w:hAnsi="Times New Roman" w:hint="eastAsia"/>
                <w:color w:val="000000"/>
                <w:sz w:val="21"/>
                <w:szCs w:val="21"/>
              </w:rPr>
              <w:t>300</w:t>
            </w:r>
          </w:p>
        </w:tc>
      </w:tr>
      <w:tr w:rsidR="00840B06" w:rsidRPr="00D94C8A" w:rsidTr="003E6BDC">
        <w:trPr>
          <w:trHeight w:val="397"/>
        </w:trPr>
        <w:tc>
          <w:tcPr>
            <w:tcW w:w="549" w:type="pct"/>
            <w:vMerge w:val="restart"/>
            <w:tcBorders>
              <w:top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840B06">
              <w:rPr>
                <w:rFonts w:ascii="Times New Roman" w:eastAsia="宋体" w:hAnsi="Times New Roman"/>
                <w:color w:val="000000"/>
                <w:sz w:val="21"/>
                <w:szCs w:val="21"/>
              </w:rPr>
              <w:t>原辅</w:t>
            </w:r>
          </w:p>
          <w:p w:rsidR="00840B06" w:rsidRPr="00D94C8A" w:rsidRDefault="00840B06" w:rsidP="00914C57">
            <w:pPr>
              <w:spacing w:after="0"/>
              <w:jc w:val="center"/>
              <w:rPr>
                <w:rFonts w:ascii="Times New Roman" w:eastAsia="宋体" w:hAnsi="Times New Roman"/>
                <w:color w:val="000000"/>
                <w:sz w:val="21"/>
                <w:szCs w:val="21"/>
              </w:rPr>
            </w:pPr>
            <w:r w:rsidRPr="00840B06">
              <w:rPr>
                <w:rFonts w:ascii="Times New Roman" w:eastAsia="宋体" w:hAnsi="Times New Roman"/>
                <w:color w:val="000000"/>
                <w:sz w:val="21"/>
                <w:szCs w:val="21"/>
              </w:rPr>
              <w:t>材料</w:t>
            </w: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动植物油</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重质碳酸钙</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1290</w:t>
            </w:r>
          </w:p>
        </w:tc>
      </w:tr>
      <w:tr w:rsidR="00840B06" w:rsidRPr="00D94C8A" w:rsidTr="003E6BDC">
        <w:trPr>
          <w:trHeight w:val="397"/>
        </w:trPr>
        <w:tc>
          <w:tcPr>
            <w:tcW w:w="549" w:type="pct"/>
            <w:vMerge/>
            <w:tcBorders>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植物油</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助剂（成膜剂、分散剂、增稠剂</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32</w:t>
            </w:r>
          </w:p>
        </w:tc>
      </w:tr>
      <w:tr w:rsidR="00840B06" w:rsidRPr="00D94C8A" w:rsidTr="003E6BDC">
        <w:trPr>
          <w:trHeight w:val="397"/>
        </w:trPr>
        <w:tc>
          <w:tcPr>
            <w:tcW w:w="549" w:type="pct"/>
            <w:vMerge/>
            <w:tcBorders>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聚醋酸乙烯乳液</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等）</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r>
      <w:tr w:rsidR="00840B06" w:rsidRPr="00D94C8A" w:rsidTr="003E6BDC">
        <w:trPr>
          <w:trHeight w:val="397"/>
        </w:trPr>
        <w:tc>
          <w:tcPr>
            <w:tcW w:w="549" w:type="pct"/>
            <w:vMerge/>
            <w:tcBorders>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丙烯酸酯</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硅丙乳液</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48</w:t>
            </w:r>
          </w:p>
        </w:tc>
      </w:tr>
      <w:tr w:rsidR="00840B06" w:rsidRPr="00D94C8A" w:rsidTr="003E6BDC">
        <w:trPr>
          <w:trHeight w:val="397"/>
        </w:trPr>
        <w:tc>
          <w:tcPr>
            <w:tcW w:w="549" w:type="pct"/>
            <w:vMerge/>
            <w:tcBorders>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助剂、醇酸树脂、溶剂油</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高岭土</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750</w:t>
            </w:r>
          </w:p>
        </w:tc>
      </w:tr>
      <w:tr w:rsidR="00840B06" w:rsidRPr="00D94C8A" w:rsidTr="003E6BDC">
        <w:trPr>
          <w:trHeight w:val="397"/>
        </w:trPr>
        <w:tc>
          <w:tcPr>
            <w:tcW w:w="549" w:type="pct"/>
            <w:vMerge/>
            <w:tcBorders>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丙烯酸乳液</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320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色浆</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85</w:t>
            </w:r>
          </w:p>
        </w:tc>
      </w:tr>
      <w:tr w:rsidR="00840B06" w:rsidRPr="00D94C8A" w:rsidTr="003E6BDC">
        <w:trPr>
          <w:trHeight w:val="397"/>
        </w:trPr>
        <w:tc>
          <w:tcPr>
            <w:tcW w:w="549" w:type="pct"/>
            <w:vMerge/>
            <w:tcBorders>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苯丙乳液</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215</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自来水</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160</w:t>
            </w:r>
          </w:p>
        </w:tc>
      </w:tr>
      <w:tr w:rsidR="00840B06" w:rsidRPr="00D94C8A" w:rsidTr="003E6BDC">
        <w:trPr>
          <w:trHeight w:val="397"/>
        </w:trPr>
        <w:tc>
          <w:tcPr>
            <w:tcW w:w="549" w:type="pct"/>
            <w:vMerge/>
            <w:tcBorders>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合计</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3200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r>
      <w:tr w:rsidR="00840B06" w:rsidRPr="00D94C8A" w:rsidTr="00663D02">
        <w:trPr>
          <w:trHeight w:val="397"/>
        </w:trPr>
        <w:tc>
          <w:tcPr>
            <w:tcW w:w="549" w:type="pct"/>
            <w:vMerge w:val="restart"/>
            <w:tcBorders>
              <w:top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840B06">
              <w:rPr>
                <w:rFonts w:ascii="Times New Roman" w:eastAsia="宋体" w:hAnsi="Times New Roman"/>
                <w:color w:val="000000"/>
                <w:sz w:val="21"/>
                <w:szCs w:val="21"/>
              </w:rPr>
              <w:t>能耗</w:t>
            </w: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生活用水</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1440</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生产用水</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41.6</w:t>
            </w:r>
          </w:p>
        </w:tc>
      </w:tr>
      <w:tr w:rsidR="00840B06" w:rsidRPr="00D94C8A" w:rsidTr="00663D02">
        <w:trPr>
          <w:trHeight w:val="397"/>
        </w:trPr>
        <w:tc>
          <w:tcPr>
            <w:tcW w:w="549" w:type="pct"/>
            <w:vMerge/>
            <w:tcBorders>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用水合计</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吨</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840B06">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1481.6</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r>
      <w:tr w:rsidR="00840B06" w:rsidRPr="00D94C8A" w:rsidTr="00663D02">
        <w:trPr>
          <w:trHeight w:val="397"/>
        </w:trPr>
        <w:tc>
          <w:tcPr>
            <w:tcW w:w="549" w:type="pct"/>
            <w:vMerge/>
            <w:tcBorders>
              <w:bottom w:val="single" w:sz="4" w:space="0" w:color="auto"/>
              <w:right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c>
          <w:tcPr>
            <w:tcW w:w="12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r w:rsidRPr="00D94C8A">
              <w:rPr>
                <w:rFonts w:ascii="Times New Roman" w:eastAsia="宋体" w:hAnsi="宋体"/>
                <w:color w:val="000000"/>
                <w:sz w:val="21"/>
                <w:szCs w:val="21"/>
              </w:rPr>
              <w:t>电</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ind w:leftChars="-50" w:left="-110" w:rightChars="-50" w:right="-110"/>
              <w:jc w:val="center"/>
              <w:rPr>
                <w:rFonts w:ascii="Times New Roman" w:eastAsia="宋体" w:hAnsi="宋体"/>
                <w:color w:val="000000"/>
                <w:sz w:val="21"/>
                <w:szCs w:val="21"/>
              </w:rPr>
            </w:pPr>
            <w:r w:rsidRPr="00D94C8A">
              <w:rPr>
                <w:rFonts w:ascii="Times New Roman" w:eastAsia="宋体" w:hAnsi="宋体"/>
                <w:color w:val="000000"/>
                <w:sz w:val="21"/>
                <w:szCs w:val="21"/>
              </w:rPr>
              <w:t>万度</w:t>
            </w:r>
            <w:r w:rsidRPr="00840B06">
              <w:rPr>
                <w:rFonts w:ascii="Times New Roman" w:eastAsia="宋体" w:hAnsi="宋体"/>
                <w:color w:val="000000"/>
                <w:sz w:val="21"/>
                <w:szCs w:val="21"/>
              </w:rPr>
              <w:t>/</w:t>
            </w:r>
            <w:r w:rsidRPr="00D94C8A">
              <w:rPr>
                <w:rFonts w:ascii="Times New Roman" w:eastAsia="宋体" w:hAnsi="宋体"/>
                <w:color w:val="000000"/>
                <w:sz w:val="21"/>
                <w:szCs w:val="21"/>
              </w:rPr>
              <w:t>年</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D94C8A" w:rsidRDefault="00840B06" w:rsidP="00840B06">
            <w:pPr>
              <w:spacing w:after="0"/>
              <w:jc w:val="center"/>
              <w:rPr>
                <w:rFonts w:ascii="Times New Roman" w:eastAsia="宋体" w:hAnsi="Times New Roman"/>
                <w:color w:val="000000"/>
                <w:sz w:val="21"/>
                <w:szCs w:val="21"/>
              </w:rPr>
            </w:pPr>
            <w:r w:rsidRPr="00D94C8A">
              <w:rPr>
                <w:rFonts w:ascii="Times New Roman" w:eastAsia="宋体" w:hAnsi="Times New Roman"/>
                <w:color w:val="000000"/>
                <w:sz w:val="21"/>
                <w:szCs w:val="21"/>
              </w:rPr>
              <w:t>2</w:t>
            </w:r>
          </w:p>
        </w:tc>
        <w:tc>
          <w:tcPr>
            <w:tcW w:w="1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914C57">
            <w:pPr>
              <w:spacing w:after="0"/>
              <w:jc w:val="center"/>
              <w:rPr>
                <w:rFonts w:ascii="Times New Roman" w:eastAsia="宋体" w:hAnsi="宋体"/>
                <w:color w:val="000000"/>
                <w:sz w:val="21"/>
                <w:szCs w:val="21"/>
              </w:rPr>
            </w:pP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B06" w:rsidRPr="00840B06" w:rsidRDefault="00840B06" w:rsidP="00840B06">
            <w:pPr>
              <w:spacing w:after="0"/>
              <w:ind w:leftChars="-50" w:left="-110" w:rightChars="-50" w:right="-110"/>
              <w:jc w:val="center"/>
              <w:rPr>
                <w:rFonts w:ascii="Times New Roman" w:eastAsia="宋体" w:hAnsi="宋体"/>
                <w:color w:val="000000"/>
                <w:sz w:val="21"/>
                <w:szCs w:val="21"/>
              </w:rPr>
            </w:pPr>
          </w:p>
        </w:tc>
        <w:tc>
          <w:tcPr>
            <w:tcW w:w="458" w:type="pct"/>
            <w:tcBorders>
              <w:top w:val="single" w:sz="4" w:space="0" w:color="auto"/>
              <w:left w:val="single" w:sz="4" w:space="0" w:color="auto"/>
              <w:bottom w:val="single" w:sz="4" w:space="0" w:color="auto"/>
            </w:tcBorders>
            <w:shd w:val="clear" w:color="auto" w:fill="auto"/>
            <w:noWrap/>
            <w:vAlign w:val="center"/>
            <w:hideMark/>
          </w:tcPr>
          <w:p w:rsidR="00840B06" w:rsidRPr="00D94C8A" w:rsidRDefault="00840B06" w:rsidP="00914C57">
            <w:pPr>
              <w:spacing w:after="0"/>
              <w:jc w:val="center"/>
              <w:rPr>
                <w:rFonts w:ascii="Times New Roman" w:eastAsia="宋体" w:hAnsi="Times New Roman"/>
                <w:color w:val="000000"/>
                <w:sz w:val="21"/>
                <w:szCs w:val="21"/>
              </w:rPr>
            </w:pPr>
          </w:p>
        </w:tc>
      </w:tr>
    </w:tbl>
    <w:p w:rsidR="00840B06" w:rsidRPr="00840B06" w:rsidRDefault="00840B06" w:rsidP="004F5C72">
      <w:pPr>
        <w:shd w:val="clear" w:color="auto" w:fill="FFFFFF"/>
        <w:spacing w:after="0" w:line="360" w:lineRule="auto"/>
        <w:ind w:firstLineChars="200" w:firstLine="420"/>
        <w:rPr>
          <w:rFonts w:ascii="宋体" w:eastAsia="宋体" w:hAnsi="宋体" w:cs="宋体"/>
          <w:color w:val="000000"/>
          <w:sz w:val="21"/>
          <w:szCs w:val="21"/>
        </w:rPr>
      </w:pPr>
    </w:p>
    <w:p w:rsidR="005B288D" w:rsidRDefault="005B288D" w:rsidP="00D65AB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843006" w:rsidRDefault="00840B06" w:rsidP="00D65AB7">
      <w:pPr>
        <w:shd w:val="clear" w:color="auto" w:fill="FFFFFF"/>
        <w:spacing w:after="0" w:line="360" w:lineRule="auto"/>
        <w:ind w:firstLineChars="200" w:firstLine="420"/>
        <w:rPr>
          <w:rFonts w:ascii="宋体" w:eastAsia="宋体" w:hAnsi="宋体" w:cs="宋体"/>
          <w:color w:val="000000"/>
          <w:sz w:val="21"/>
          <w:szCs w:val="21"/>
        </w:rPr>
      </w:pPr>
      <w:r>
        <w:rPr>
          <w:rFonts w:ascii="Times New Roman" w:eastAsia="宋体" w:hAnsi="Times New Roman" w:hint="eastAsia"/>
          <w:color w:val="000000"/>
          <w:sz w:val="21"/>
          <w:szCs w:val="21"/>
        </w:rPr>
        <w:t>江门市蓬江区荷塘万利宝工业有限公司</w:t>
      </w:r>
      <w:r w:rsidR="00843006">
        <w:rPr>
          <w:rFonts w:ascii="Times New Roman" w:eastAsia="宋体" w:hAnsi="Times New Roman" w:hint="eastAsia"/>
          <w:color w:val="000000"/>
          <w:sz w:val="21"/>
          <w:szCs w:val="21"/>
        </w:rPr>
        <w:t>于</w:t>
      </w:r>
      <w:r>
        <w:rPr>
          <w:rFonts w:ascii="Times New Roman" w:eastAsia="宋体" w:hAnsi="Times New Roman" w:hint="eastAsia"/>
          <w:color w:val="000000"/>
          <w:sz w:val="21"/>
          <w:szCs w:val="21"/>
        </w:rPr>
        <w:t>2017</w:t>
      </w:r>
      <w:r w:rsidR="0084300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12</w:t>
      </w:r>
      <w:r w:rsidR="00843006">
        <w:rPr>
          <w:rFonts w:ascii="Times New Roman" w:eastAsia="宋体" w:hAnsi="Times New Roman" w:hint="eastAsia"/>
          <w:color w:val="000000"/>
          <w:sz w:val="21"/>
          <w:szCs w:val="21"/>
        </w:rPr>
        <w:t>月委托</w:t>
      </w:r>
      <w:r w:rsidRPr="00840B06">
        <w:rPr>
          <w:rFonts w:ascii="Times New Roman" w:eastAsia="宋体" w:hAnsi="Times New Roman" w:hint="eastAsia"/>
          <w:color w:val="000000"/>
          <w:sz w:val="21"/>
          <w:szCs w:val="21"/>
        </w:rPr>
        <w:t>广东顺德环境科学研究院有限公司</w:t>
      </w:r>
      <w:r w:rsidRPr="00424FD6">
        <w:rPr>
          <w:rFonts w:ascii="Times New Roman" w:eastAsia="宋体" w:hAnsi="Times New Roman"/>
          <w:color w:val="000000"/>
          <w:sz w:val="21"/>
          <w:szCs w:val="21"/>
        </w:rPr>
        <w:t>编制</w:t>
      </w:r>
      <w:r>
        <w:rPr>
          <w:rFonts w:ascii="Times New Roman" w:eastAsia="宋体" w:hAnsi="Times New Roman" w:hint="eastAsia"/>
          <w:color w:val="000000"/>
          <w:sz w:val="21"/>
          <w:szCs w:val="21"/>
        </w:rPr>
        <w:t>了</w:t>
      </w:r>
      <w:r w:rsidRPr="00424FD6">
        <w:rPr>
          <w:rFonts w:ascii="Times New Roman" w:eastAsia="宋体" w:hAnsi="Times New Roman"/>
          <w:color w:val="000000"/>
          <w:sz w:val="21"/>
          <w:szCs w:val="21"/>
        </w:rPr>
        <w:t>《</w:t>
      </w:r>
      <w:r>
        <w:rPr>
          <w:rFonts w:ascii="Times New Roman" w:eastAsia="宋体" w:hAnsi="Times New Roman" w:hint="eastAsia"/>
          <w:color w:val="000000"/>
          <w:sz w:val="21"/>
          <w:szCs w:val="21"/>
        </w:rPr>
        <w:t>江门市蓬江区荷塘万利宝工业有限公司年产水性涂料</w:t>
      </w:r>
      <w:r>
        <w:rPr>
          <w:rFonts w:ascii="Times New Roman" w:eastAsia="宋体" w:hAnsi="Times New Roman" w:hint="eastAsia"/>
          <w:color w:val="000000"/>
          <w:sz w:val="21"/>
          <w:szCs w:val="21"/>
        </w:rPr>
        <w:t>3200</w:t>
      </w:r>
      <w:r>
        <w:rPr>
          <w:rFonts w:ascii="Times New Roman" w:eastAsia="宋体" w:hAnsi="Times New Roman" w:hint="eastAsia"/>
          <w:color w:val="000000"/>
          <w:sz w:val="21"/>
          <w:szCs w:val="21"/>
        </w:rPr>
        <w:t>吨迁改建项目</w:t>
      </w:r>
      <w:r w:rsidRPr="00424FD6">
        <w:rPr>
          <w:rFonts w:ascii="Times New Roman" w:eastAsia="宋体" w:hAnsi="Times New Roman"/>
          <w:color w:val="000000"/>
          <w:sz w:val="21"/>
          <w:szCs w:val="21"/>
        </w:rPr>
        <w:t>环境影响报告表》</w:t>
      </w:r>
      <w:r>
        <w:rPr>
          <w:rFonts w:ascii="Times New Roman" w:eastAsia="宋体" w:hAnsi="Times New Roman" w:hint="eastAsia"/>
          <w:color w:val="000000"/>
          <w:sz w:val="21"/>
          <w:szCs w:val="21"/>
        </w:rPr>
        <w:t>，并于</w:t>
      </w:r>
      <w:r>
        <w:rPr>
          <w:rFonts w:ascii="Times New Roman" w:eastAsia="宋体" w:hAnsi="Times New Roman" w:hint="eastAsia"/>
          <w:color w:val="000000"/>
          <w:sz w:val="21"/>
          <w:szCs w:val="21"/>
        </w:rPr>
        <w:t>2018</w:t>
      </w:r>
      <w:r>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月通过</w:t>
      </w:r>
      <w:r w:rsidRPr="00840B06">
        <w:rPr>
          <w:rFonts w:ascii="Times New Roman" w:eastAsia="宋体" w:hAnsi="Times New Roman" w:hint="eastAsia"/>
          <w:color w:val="000000"/>
          <w:sz w:val="21"/>
          <w:szCs w:val="21"/>
        </w:rPr>
        <w:t>江门市蓬江区环境保护局</w:t>
      </w:r>
      <w:r>
        <w:rPr>
          <w:rFonts w:ascii="Times New Roman" w:eastAsia="宋体" w:hAnsi="Times New Roman" w:hint="eastAsia"/>
          <w:color w:val="000000"/>
          <w:sz w:val="21"/>
          <w:szCs w:val="21"/>
        </w:rPr>
        <w:t>的审批（文号：</w:t>
      </w:r>
      <w:r w:rsidRPr="00840B06">
        <w:rPr>
          <w:rFonts w:ascii="Times New Roman" w:eastAsia="宋体" w:hAnsi="Times New Roman" w:hint="eastAsia"/>
          <w:color w:val="000000"/>
          <w:sz w:val="21"/>
          <w:szCs w:val="21"/>
        </w:rPr>
        <w:t>蓬环审</w:t>
      </w:r>
      <w:r w:rsidRPr="00840B06">
        <w:rPr>
          <w:rFonts w:ascii="Times New Roman" w:eastAsia="宋体" w:hAnsi="Times New Roman" w:hint="eastAsia"/>
          <w:color w:val="000000"/>
          <w:sz w:val="21"/>
          <w:szCs w:val="21"/>
        </w:rPr>
        <w:t>[2018]6</w:t>
      </w:r>
      <w:r w:rsidRPr="00840B06">
        <w:rPr>
          <w:rFonts w:ascii="Times New Roman" w:eastAsia="宋体" w:hAnsi="Times New Roman" w:hint="eastAsia"/>
          <w:color w:val="000000"/>
          <w:sz w:val="21"/>
          <w:szCs w:val="21"/>
        </w:rPr>
        <w:t>号</w:t>
      </w:r>
      <w:r>
        <w:rPr>
          <w:rFonts w:ascii="Times New Roman" w:eastAsia="宋体" w:hAnsi="Times New Roman" w:hint="eastAsia"/>
          <w:color w:val="000000"/>
          <w:sz w:val="21"/>
          <w:szCs w:val="21"/>
        </w:rPr>
        <w:t>）。</w:t>
      </w:r>
      <w:r w:rsidR="004E37E0">
        <w:rPr>
          <w:rFonts w:ascii="Times New Roman" w:eastAsia="宋体" w:hAnsi="Times New Roman" w:hint="eastAsia"/>
          <w:color w:val="000000"/>
          <w:sz w:val="21"/>
          <w:szCs w:val="21"/>
        </w:rPr>
        <w:t>本项目</w:t>
      </w:r>
      <w:r w:rsidR="004E37E0" w:rsidRPr="004F5C72">
        <w:rPr>
          <w:rFonts w:ascii="Times New Roman" w:eastAsia="宋体" w:hAnsi="Times New Roman" w:hint="eastAsia"/>
          <w:color w:val="000000"/>
          <w:sz w:val="21"/>
          <w:szCs w:val="21"/>
        </w:rPr>
        <w:t>20</w:t>
      </w:r>
      <w:r w:rsidR="004E37E0">
        <w:rPr>
          <w:rFonts w:ascii="Times New Roman" w:eastAsia="宋体" w:hAnsi="Times New Roman" w:hint="eastAsia"/>
          <w:color w:val="000000"/>
          <w:sz w:val="21"/>
          <w:szCs w:val="21"/>
        </w:rPr>
        <w:t>18</w:t>
      </w:r>
      <w:r w:rsidR="004E37E0" w:rsidRPr="004F5C72">
        <w:rPr>
          <w:rFonts w:ascii="Times New Roman" w:eastAsia="宋体" w:hAnsi="Times New Roman" w:hint="eastAsia"/>
          <w:color w:val="000000"/>
          <w:sz w:val="21"/>
          <w:szCs w:val="21"/>
        </w:rPr>
        <w:t>年</w:t>
      </w:r>
      <w:r w:rsidR="004E37E0" w:rsidRPr="004F5C72">
        <w:rPr>
          <w:rFonts w:ascii="Times New Roman" w:eastAsia="宋体" w:hAnsi="Times New Roman" w:hint="eastAsia"/>
          <w:color w:val="000000"/>
          <w:sz w:val="21"/>
          <w:szCs w:val="21"/>
        </w:rPr>
        <w:t>2</w:t>
      </w:r>
      <w:r w:rsidR="004E37E0" w:rsidRPr="004F5C72">
        <w:rPr>
          <w:rFonts w:ascii="Times New Roman" w:eastAsia="宋体" w:hAnsi="Times New Roman" w:hint="eastAsia"/>
          <w:color w:val="000000"/>
          <w:sz w:val="21"/>
          <w:szCs w:val="21"/>
        </w:rPr>
        <w:t>月</w:t>
      </w:r>
      <w:r w:rsidR="004E37E0">
        <w:rPr>
          <w:rFonts w:ascii="Times New Roman" w:eastAsia="宋体" w:hAnsi="Times New Roman" w:hint="eastAsia"/>
          <w:color w:val="000000"/>
          <w:sz w:val="21"/>
          <w:szCs w:val="21"/>
        </w:rPr>
        <w:t>开工建设，于</w:t>
      </w:r>
      <w:r w:rsidR="004E37E0" w:rsidRPr="004F5C72">
        <w:rPr>
          <w:rFonts w:ascii="Times New Roman" w:eastAsia="宋体" w:hAnsi="Times New Roman" w:hint="eastAsia"/>
          <w:color w:val="000000"/>
          <w:sz w:val="21"/>
          <w:szCs w:val="21"/>
        </w:rPr>
        <w:t>2018</w:t>
      </w:r>
      <w:r w:rsidR="004E37E0" w:rsidRPr="004F5C72">
        <w:rPr>
          <w:rFonts w:ascii="Times New Roman" w:eastAsia="宋体" w:hAnsi="Times New Roman" w:hint="eastAsia"/>
          <w:color w:val="000000"/>
          <w:sz w:val="21"/>
          <w:szCs w:val="21"/>
        </w:rPr>
        <w:t>年</w:t>
      </w:r>
      <w:r w:rsidR="004E37E0">
        <w:rPr>
          <w:rFonts w:ascii="Times New Roman" w:eastAsia="宋体" w:hAnsi="Times New Roman" w:hint="eastAsia"/>
          <w:color w:val="000000"/>
          <w:sz w:val="21"/>
          <w:szCs w:val="21"/>
        </w:rPr>
        <w:t>6</w:t>
      </w:r>
      <w:r w:rsidR="004E37E0" w:rsidRPr="004F5C72">
        <w:rPr>
          <w:rFonts w:ascii="Times New Roman" w:eastAsia="宋体" w:hAnsi="Times New Roman" w:hint="eastAsia"/>
          <w:color w:val="000000"/>
          <w:sz w:val="21"/>
          <w:szCs w:val="21"/>
        </w:rPr>
        <w:t>月</w:t>
      </w:r>
      <w:r w:rsidR="004E37E0">
        <w:rPr>
          <w:rFonts w:ascii="Times New Roman" w:eastAsia="宋体" w:hAnsi="Times New Roman" w:hint="eastAsia"/>
          <w:color w:val="000000"/>
          <w:sz w:val="21"/>
          <w:szCs w:val="21"/>
        </w:rPr>
        <w:t>完工并开始调试。</w:t>
      </w:r>
      <w:r w:rsidR="007D57C6">
        <w:rPr>
          <w:rFonts w:ascii="Times New Roman" w:eastAsia="宋体" w:hAnsi="Times New Roman" w:hint="eastAsia"/>
          <w:color w:val="000000"/>
          <w:sz w:val="21"/>
          <w:szCs w:val="21"/>
        </w:rPr>
        <w:t>本项目</w:t>
      </w:r>
      <w:r w:rsidR="007D57C6">
        <w:rPr>
          <w:rFonts w:ascii="宋体" w:eastAsia="宋体" w:hAnsi="宋体" w:cs="宋体" w:hint="eastAsia"/>
          <w:color w:val="000000"/>
          <w:sz w:val="21"/>
          <w:szCs w:val="21"/>
        </w:rPr>
        <w:t>从立项至调试过程中有无环境投诉、违法或处罚记录。</w:t>
      </w:r>
    </w:p>
    <w:p w:rsidR="005B288D" w:rsidRPr="00D65AB7" w:rsidRDefault="005B288D" w:rsidP="00D65AB7">
      <w:pPr>
        <w:shd w:val="clear" w:color="auto" w:fill="FFFFFF"/>
        <w:spacing w:after="0" w:line="360" w:lineRule="auto"/>
        <w:ind w:firstLineChars="200" w:firstLine="420"/>
        <w:rPr>
          <w:rFonts w:ascii="Times New Roman" w:eastAsia="宋体" w:hAnsi="Times New Roman"/>
          <w:color w:val="000000"/>
          <w:sz w:val="21"/>
          <w:szCs w:val="21"/>
        </w:rPr>
      </w:pPr>
      <w:r w:rsidRPr="00D65AB7">
        <w:rPr>
          <w:rFonts w:ascii="Times New Roman" w:eastAsia="宋体" w:hAnsi="Times New Roman" w:hint="eastAsia"/>
          <w:color w:val="000000"/>
          <w:sz w:val="21"/>
          <w:szCs w:val="21"/>
        </w:rPr>
        <w:t>（三）投资情况</w:t>
      </w:r>
    </w:p>
    <w:p w:rsidR="007D57C6" w:rsidRPr="00D65AB7" w:rsidRDefault="007D57C6" w:rsidP="00D65AB7">
      <w:pPr>
        <w:shd w:val="clear" w:color="auto" w:fill="FFFFFF"/>
        <w:spacing w:after="0" w:line="360" w:lineRule="auto"/>
        <w:ind w:firstLineChars="200" w:firstLine="420"/>
        <w:rPr>
          <w:rFonts w:ascii="Times New Roman" w:eastAsia="宋体" w:hAnsi="Times New Roman"/>
          <w:color w:val="000000"/>
          <w:sz w:val="21"/>
          <w:szCs w:val="21"/>
        </w:rPr>
      </w:pPr>
      <w:r w:rsidRPr="00D65AB7">
        <w:rPr>
          <w:rFonts w:ascii="Times New Roman" w:eastAsia="宋体" w:hAnsi="Times New Roman" w:hint="eastAsia"/>
          <w:color w:val="000000"/>
          <w:sz w:val="21"/>
          <w:szCs w:val="21"/>
        </w:rPr>
        <w:t>本项目实际总投资</w:t>
      </w:r>
      <w:r w:rsidR="004E37E0" w:rsidRPr="004E37E0">
        <w:rPr>
          <w:rFonts w:ascii="Times New Roman" w:eastAsia="宋体" w:hAnsi="Times New Roman"/>
          <w:color w:val="000000"/>
          <w:sz w:val="21"/>
          <w:szCs w:val="21"/>
        </w:rPr>
        <w:t>500</w:t>
      </w:r>
      <w:r w:rsidRPr="00D65AB7">
        <w:rPr>
          <w:rFonts w:ascii="Times New Roman" w:eastAsia="宋体" w:hAnsi="Times New Roman" w:hint="eastAsia"/>
          <w:color w:val="000000"/>
          <w:sz w:val="21"/>
          <w:szCs w:val="21"/>
        </w:rPr>
        <w:t>万元，其中环保投资</w:t>
      </w:r>
      <w:r w:rsidR="004E37E0" w:rsidRPr="004E37E0">
        <w:rPr>
          <w:rFonts w:ascii="Times New Roman" w:eastAsia="宋体" w:hAnsi="Times New Roman"/>
          <w:color w:val="000000"/>
          <w:sz w:val="21"/>
          <w:szCs w:val="21"/>
        </w:rPr>
        <w:t>50</w:t>
      </w:r>
      <w:r w:rsidRPr="00D65AB7">
        <w:rPr>
          <w:rFonts w:ascii="Times New Roman" w:eastAsia="宋体" w:hAnsi="Times New Roman" w:hint="eastAsia"/>
          <w:color w:val="000000"/>
          <w:sz w:val="21"/>
          <w:szCs w:val="21"/>
        </w:rPr>
        <w:t>万元。</w:t>
      </w:r>
    </w:p>
    <w:p w:rsidR="005B288D" w:rsidRPr="00D65AB7" w:rsidRDefault="005B288D" w:rsidP="00D65AB7">
      <w:pPr>
        <w:shd w:val="clear" w:color="auto" w:fill="FFFFFF"/>
        <w:spacing w:after="0" w:line="360" w:lineRule="auto"/>
        <w:ind w:firstLineChars="200" w:firstLine="420"/>
        <w:rPr>
          <w:rFonts w:ascii="Times New Roman" w:eastAsia="宋体" w:hAnsi="Times New Roman"/>
          <w:color w:val="000000"/>
          <w:sz w:val="21"/>
          <w:szCs w:val="21"/>
        </w:rPr>
      </w:pPr>
      <w:r w:rsidRPr="00D65AB7">
        <w:rPr>
          <w:rFonts w:ascii="Times New Roman" w:eastAsia="宋体" w:hAnsi="Times New Roman" w:hint="eastAsia"/>
          <w:color w:val="000000"/>
          <w:sz w:val="21"/>
          <w:szCs w:val="21"/>
        </w:rPr>
        <w:t>（四）验收范围</w:t>
      </w:r>
    </w:p>
    <w:p w:rsidR="004F5C72" w:rsidRDefault="007D57C6" w:rsidP="00D65AB7">
      <w:pPr>
        <w:shd w:val="clear" w:color="auto" w:fill="FFFFFF"/>
        <w:spacing w:after="0" w:line="360" w:lineRule="auto"/>
        <w:ind w:firstLineChars="200" w:firstLine="420"/>
        <w:rPr>
          <w:rFonts w:ascii="Times New Roman" w:eastAsia="宋体" w:hAnsi="Times New Roman"/>
          <w:color w:val="000000"/>
          <w:sz w:val="21"/>
          <w:szCs w:val="21"/>
        </w:rPr>
      </w:pPr>
      <w:r w:rsidRPr="00D65AB7">
        <w:rPr>
          <w:rFonts w:ascii="Times New Roman" w:eastAsia="宋体" w:hAnsi="Times New Roman" w:hint="eastAsia"/>
          <w:color w:val="000000"/>
          <w:sz w:val="21"/>
          <w:szCs w:val="21"/>
        </w:rPr>
        <w:t>本次验收主要内容为</w:t>
      </w:r>
      <w:r w:rsidR="004F5C72">
        <w:rPr>
          <w:rFonts w:ascii="Times New Roman" w:eastAsia="宋体" w:hAnsi="Times New Roman" w:hint="eastAsia"/>
          <w:color w:val="000000"/>
          <w:sz w:val="21"/>
          <w:szCs w:val="21"/>
        </w:rPr>
        <w:t>本项目运行过程中产生的废气和废水。</w:t>
      </w:r>
    </w:p>
    <w:p w:rsidR="004F5C72" w:rsidRPr="004F5C72" w:rsidRDefault="004F5C72" w:rsidP="005D69D2">
      <w:pPr>
        <w:shd w:val="clear" w:color="auto" w:fill="FFFFFF"/>
        <w:spacing w:after="0" w:line="360" w:lineRule="auto"/>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1</w:t>
      </w:r>
      <w:r>
        <w:rPr>
          <w:rFonts w:ascii="Times New Roman" w:eastAsia="宋体" w:hAnsi="Times New Roman" w:hint="eastAsia"/>
          <w:color w:val="000000"/>
          <w:sz w:val="21"/>
          <w:szCs w:val="21"/>
        </w:rPr>
        <w:t>）废气：</w:t>
      </w:r>
      <w:r w:rsidR="005D69D2" w:rsidRPr="005D69D2">
        <w:rPr>
          <w:rFonts w:ascii="Times New Roman" w:eastAsia="宋体" w:hAnsi="Times New Roman" w:hint="eastAsia"/>
          <w:color w:val="000000"/>
          <w:sz w:val="21"/>
          <w:szCs w:val="21"/>
        </w:rPr>
        <w:t>实验室的有机废气和生产车间的有机废气，</w:t>
      </w:r>
      <w:r w:rsidR="005D69D2">
        <w:rPr>
          <w:rFonts w:ascii="Times New Roman" w:eastAsia="宋体" w:hAnsi="Times New Roman" w:hint="eastAsia"/>
          <w:color w:val="000000"/>
          <w:sz w:val="21"/>
          <w:szCs w:val="21"/>
        </w:rPr>
        <w:t>主要污染物为</w:t>
      </w:r>
      <w:r w:rsidR="005D69D2" w:rsidRPr="005D69D2">
        <w:rPr>
          <w:rFonts w:ascii="Times New Roman" w:eastAsia="宋体" w:hAnsi="Times New Roman" w:hint="eastAsia"/>
          <w:color w:val="000000"/>
          <w:sz w:val="21"/>
          <w:szCs w:val="21"/>
        </w:rPr>
        <w:t>总</w:t>
      </w:r>
      <w:r w:rsidR="005D69D2" w:rsidRPr="005D69D2">
        <w:rPr>
          <w:rFonts w:ascii="Times New Roman" w:eastAsia="宋体" w:hAnsi="Times New Roman" w:hint="eastAsia"/>
          <w:color w:val="000000"/>
          <w:sz w:val="21"/>
          <w:szCs w:val="21"/>
        </w:rPr>
        <w:t>VOCs</w:t>
      </w:r>
      <w:r w:rsidR="005D69D2">
        <w:rPr>
          <w:rFonts w:ascii="Times New Roman" w:eastAsia="宋体" w:hAnsi="Times New Roman" w:hint="eastAsia"/>
          <w:color w:val="000000"/>
          <w:sz w:val="21"/>
          <w:szCs w:val="21"/>
        </w:rPr>
        <w:t>和</w:t>
      </w:r>
      <w:r w:rsidR="005D69D2" w:rsidRPr="004F5C72">
        <w:rPr>
          <w:rFonts w:ascii="Times New Roman" w:eastAsia="宋体" w:hAnsi="Times New Roman" w:hint="eastAsia"/>
          <w:color w:val="000000"/>
          <w:sz w:val="21"/>
          <w:szCs w:val="21"/>
        </w:rPr>
        <w:t>颗粒物</w:t>
      </w:r>
      <w:r>
        <w:rPr>
          <w:rFonts w:ascii="Times New Roman" w:eastAsia="宋体" w:hAnsi="Times New Roman" w:hint="eastAsia"/>
          <w:color w:val="000000"/>
          <w:sz w:val="21"/>
          <w:szCs w:val="21"/>
        </w:rPr>
        <w:t>。</w:t>
      </w:r>
    </w:p>
    <w:p w:rsidR="007D57C6" w:rsidRPr="00D65AB7" w:rsidRDefault="004F5C72" w:rsidP="004F5C72">
      <w:pPr>
        <w:shd w:val="clear" w:color="auto" w:fill="FFFFFF"/>
        <w:spacing w:after="0" w:line="360" w:lineRule="auto"/>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）废水：</w:t>
      </w:r>
      <w:r w:rsidR="005D69D2" w:rsidRPr="005D69D2">
        <w:rPr>
          <w:rFonts w:ascii="Times New Roman" w:eastAsia="宋体" w:hAnsi="Times New Roman" w:hint="eastAsia"/>
          <w:color w:val="000000"/>
          <w:sz w:val="21"/>
          <w:szCs w:val="21"/>
        </w:rPr>
        <w:t>项目生产废水不外排，集中收集后定期交给有该类废水处理能力的单位进行处理，项目外排废水主要为员工生活污水</w:t>
      </w:r>
      <w:r w:rsidR="005D69D2">
        <w:rPr>
          <w:rFonts w:ascii="Times New Roman" w:eastAsia="宋体" w:hAnsi="Times New Roman" w:hint="eastAsia"/>
          <w:color w:val="000000"/>
          <w:sz w:val="21"/>
          <w:szCs w:val="21"/>
        </w:rPr>
        <w:t>，</w:t>
      </w:r>
      <w:r w:rsidRPr="004F5C72">
        <w:rPr>
          <w:rFonts w:ascii="Times New Roman" w:eastAsia="宋体" w:hAnsi="Times New Roman" w:hint="eastAsia"/>
          <w:color w:val="000000"/>
          <w:sz w:val="21"/>
          <w:szCs w:val="21"/>
        </w:rPr>
        <w:t>主要污染物为</w:t>
      </w:r>
      <w:r w:rsidRPr="004F5C72">
        <w:rPr>
          <w:rFonts w:ascii="Times New Roman" w:eastAsia="宋体" w:hAnsi="Times New Roman"/>
          <w:color w:val="000000"/>
          <w:sz w:val="21"/>
          <w:szCs w:val="21"/>
        </w:rPr>
        <w:t>COD</w:t>
      </w:r>
      <w:r w:rsidRPr="004F5C72">
        <w:rPr>
          <w:rFonts w:ascii="Times New Roman" w:eastAsia="宋体" w:hAnsi="Times New Roman"/>
          <w:color w:val="000000"/>
          <w:sz w:val="21"/>
          <w:szCs w:val="21"/>
          <w:vertAlign w:val="subscript"/>
        </w:rPr>
        <w:t>Cr</w:t>
      </w:r>
      <w:r>
        <w:rPr>
          <w:rFonts w:ascii="Times New Roman" w:eastAsia="宋体" w:hAnsi="Times New Roman" w:hint="eastAsia"/>
          <w:color w:val="000000"/>
          <w:sz w:val="21"/>
          <w:szCs w:val="21"/>
        </w:rPr>
        <w:t>、</w:t>
      </w:r>
      <w:r w:rsidRPr="004F5C72">
        <w:rPr>
          <w:rFonts w:ascii="Times New Roman" w:eastAsia="宋体" w:hAnsi="Times New Roman"/>
          <w:color w:val="000000"/>
          <w:sz w:val="21"/>
          <w:szCs w:val="21"/>
        </w:rPr>
        <w:t>BOD</w:t>
      </w:r>
      <w:r w:rsidRPr="004F5C72">
        <w:rPr>
          <w:rFonts w:ascii="Times New Roman" w:eastAsia="宋体" w:hAnsi="Times New Roman"/>
          <w:color w:val="000000"/>
          <w:sz w:val="21"/>
          <w:szCs w:val="21"/>
          <w:vertAlign w:val="subscript"/>
        </w:rPr>
        <w:t>5</w:t>
      </w:r>
      <w:r>
        <w:rPr>
          <w:rFonts w:ascii="Times New Roman" w:eastAsia="宋体" w:hAnsi="Times New Roman" w:hint="eastAsia"/>
          <w:color w:val="000000"/>
          <w:sz w:val="21"/>
          <w:szCs w:val="21"/>
        </w:rPr>
        <w:t>、</w:t>
      </w:r>
      <w:r w:rsidRPr="004F5C72">
        <w:rPr>
          <w:rFonts w:ascii="Times New Roman" w:eastAsia="宋体" w:hAnsi="Times New Roman"/>
          <w:color w:val="000000"/>
          <w:sz w:val="21"/>
          <w:szCs w:val="21"/>
        </w:rPr>
        <w:t>SS</w:t>
      </w:r>
      <w:r>
        <w:rPr>
          <w:rFonts w:ascii="Times New Roman" w:eastAsia="宋体" w:hAnsi="Times New Roman" w:hint="eastAsia"/>
          <w:color w:val="000000"/>
          <w:sz w:val="21"/>
          <w:szCs w:val="21"/>
        </w:rPr>
        <w:t>、</w:t>
      </w:r>
      <w:r w:rsidRPr="004F5C72">
        <w:rPr>
          <w:rFonts w:ascii="Times New Roman" w:eastAsia="宋体" w:hAnsi="Times New Roman" w:hint="eastAsia"/>
          <w:color w:val="000000"/>
          <w:sz w:val="21"/>
          <w:szCs w:val="21"/>
        </w:rPr>
        <w:t>氨氮</w:t>
      </w:r>
      <w:r>
        <w:rPr>
          <w:rFonts w:ascii="Times New Roman" w:eastAsia="宋体" w:hAnsi="Times New Roman" w:hint="eastAsia"/>
          <w:color w:val="000000"/>
          <w:sz w:val="21"/>
          <w:szCs w:val="21"/>
        </w:rPr>
        <w:t>。</w:t>
      </w:r>
    </w:p>
    <w:p w:rsidR="005B288D" w:rsidRDefault="005B288D" w:rsidP="00D65AB7">
      <w:pPr>
        <w:pStyle w:val="1"/>
        <w:adjustRightInd w:val="0"/>
        <w:snapToGrid w:val="0"/>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二、工程变动情况</w:t>
      </w:r>
    </w:p>
    <w:p w:rsidR="005D69D2" w:rsidRDefault="00AA4DC6" w:rsidP="004F5C72">
      <w:pPr>
        <w:pStyle w:val="1"/>
        <w:adjustRightInd w:val="0"/>
        <w:snapToGrid w:val="0"/>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lastRenderedPageBreak/>
        <w:t>原报批投料粉尘</w:t>
      </w:r>
      <w:r w:rsidRPr="00AA4DC6">
        <w:rPr>
          <w:rFonts w:hint="eastAsia"/>
          <w:color w:val="000000"/>
          <w:sz w:val="21"/>
          <w:szCs w:val="21"/>
        </w:rPr>
        <w:t>产生位置安装集气罩收集，并经布袋除尘设施进行处理，处理后经车间门窗无组织排放至厂界</w:t>
      </w:r>
      <w:r>
        <w:rPr>
          <w:rFonts w:hint="eastAsia"/>
          <w:color w:val="000000"/>
          <w:sz w:val="21"/>
          <w:szCs w:val="21"/>
        </w:rPr>
        <w:t>。由于实际建设过程中投料和</w:t>
      </w:r>
      <w:r w:rsidRPr="00AA4DC6">
        <w:rPr>
          <w:rFonts w:hint="eastAsia"/>
          <w:color w:val="000000"/>
          <w:sz w:val="21"/>
          <w:szCs w:val="21"/>
        </w:rPr>
        <w:t>分散</w:t>
      </w:r>
      <w:r>
        <w:rPr>
          <w:rFonts w:hint="eastAsia"/>
          <w:color w:val="000000"/>
          <w:sz w:val="21"/>
          <w:szCs w:val="21"/>
        </w:rPr>
        <w:t>在同一岗位，投料过程中粉尘和有机废气会同时产生，因此</w:t>
      </w:r>
      <w:r w:rsidRPr="00AA4DC6">
        <w:rPr>
          <w:rFonts w:hint="eastAsia"/>
          <w:color w:val="000000"/>
          <w:sz w:val="21"/>
          <w:szCs w:val="21"/>
        </w:rPr>
        <w:t>粉尘和有机废气</w:t>
      </w:r>
      <w:r>
        <w:rPr>
          <w:rFonts w:hint="eastAsia"/>
          <w:color w:val="000000"/>
          <w:sz w:val="21"/>
          <w:szCs w:val="21"/>
        </w:rPr>
        <w:t>统一收集，经</w:t>
      </w:r>
      <w:r w:rsidRPr="00AA4DC6">
        <w:rPr>
          <w:rFonts w:hint="eastAsia"/>
          <w:color w:val="000000"/>
          <w:sz w:val="21"/>
          <w:szCs w:val="21"/>
        </w:rPr>
        <w:t>滤芯+UV光解+活性炭吸附处理后</w:t>
      </w:r>
      <w:r>
        <w:rPr>
          <w:rFonts w:hint="eastAsia"/>
          <w:color w:val="000000"/>
          <w:sz w:val="21"/>
          <w:szCs w:val="21"/>
        </w:rPr>
        <w:t>排放。废气收集方案调整后不会影响</w:t>
      </w:r>
      <w:r w:rsidR="00DD6B54">
        <w:rPr>
          <w:rFonts w:hint="eastAsia"/>
          <w:color w:val="000000"/>
          <w:sz w:val="21"/>
          <w:szCs w:val="21"/>
        </w:rPr>
        <w:t>废气的收集和处理效率，并可减少粉尘的无组织排放。</w:t>
      </w:r>
    </w:p>
    <w:p w:rsidR="007D57C6" w:rsidRDefault="004F5C72" w:rsidP="004F5C72">
      <w:pPr>
        <w:pStyle w:val="1"/>
        <w:adjustRightInd w:val="0"/>
        <w:snapToGrid w:val="0"/>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其余实际建设情况与</w:t>
      </w:r>
      <w:r w:rsidR="00755372">
        <w:rPr>
          <w:rFonts w:hint="eastAsia"/>
          <w:color w:val="000000"/>
          <w:sz w:val="21"/>
          <w:szCs w:val="21"/>
        </w:rPr>
        <w:t>原环评</w:t>
      </w:r>
      <w:r w:rsidR="007D57C6">
        <w:rPr>
          <w:rFonts w:hint="eastAsia"/>
          <w:color w:val="000000"/>
          <w:sz w:val="21"/>
          <w:szCs w:val="21"/>
        </w:rPr>
        <w:t>报告</w:t>
      </w:r>
      <w:r w:rsidR="00755372">
        <w:rPr>
          <w:rFonts w:hint="eastAsia"/>
          <w:color w:val="000000"/>
          <w:sz w:val="21"/>
          <w:szCs w:val="21"/>
        </w:rPr>
        <w:t>情况</w:t>
      </w:r>
      <w:r w:rsidR="007D57C6">
        <w:rPr>
          <w:rFonts w:hint="eastAsia"/>
          <w:color w:val="000000"/>
          <w:sz w:val="21"/>
          <w:szCs w:val="21"/>
        </w:rPr>
        <w:t>及其审</w:t>
      </w:r>
      <w:r w:rsidR="00755372">
        <w:rPr>
          <w:rFonts w:hint="eastAsia"/>
          <w:color w:val="000000"/>
          <w:sz w:val="21"/>
          <w:szCs w:val="21"/>
        </w:rPr>
        <w:t>批</w:t>
      </w:r>
      <w:r w:rsidR="007D57C6">
        <w:rPr>
          <w:rFonts w:hint="eastAsia"/>
          <w:color w:val="000000"/>
          <w:sz w:val="21"/>
          <w:szCs w:val="21"/>
        </w:rPr>
        <w:t>要求</w:t>
      </w:r>
      <w:r>
        <w:rPr>
          <w:rFonts w:hint="eastAsia"/>
          <w:color w:val="000000"/>
          <w:sz w:val="21"/>
          <w:szCs w:val="21"/>
        </w:rPr>
        <w:t>一致</w:t>
      </w:r>
      <w:r w:rsidR="007D57C6">
        <w:rPr>
          <w:rFonts w:hint="eastAsia"/>
          <w:color w:val="000000"/>
          <w:sz w:val="21"/>
          <w:szCs w:val="21"/>
        </w:rPr>
        <w:t>。</w:t>
      </w:r>
    </w:p>
    <w:p w:rsidR="005B288D" w:rsidRDefault="005B288D" w:rsidP="00D65AB7">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D65AB7">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0C6BC1" w:rsidRPr="004F5C72" w:rsidRDefault="004F5C72" w:rsidP="004F5C72">
      <w:pPr>
        <w:pStyle w:val="Default"/>
        <w:snapToGrid w:val="0"/>
        <w:spacing w:line="360" w:lineRule="auto"/>
        <w:ind w:firstLineChars="200" w:firstLine="420"/>
        <w:rPr>
          <w:rFonts w:ascii="Times New Roman" w:hAnsi="宋体"/>
          <w:sz w:val="21"/>
          <w:szCs w:val="21"/>
        </w:rPr>
      </w:pPr>
      <w:r w:rsidRPr="004F5C72">
        <w:rPr>
          <w:rFonts w:hAnsi="宋体" w:hint="eastAsia"/>
          <w:sz w:val="21"/>
          <w:szCs w:val="21"/>
        </w:rPr>
        <w:t>生活污水</w:t>
      </w:r>
      <w:r>
        <w:rPr>
          <w:rFonts w:hAnsi="宋体" w:hint="eastAsia"/>
          <w:sz w:val="21"/>
          <w:szCs w:val="21"/>
        </w:rPr>
        <w:t>经</w:t>
      </w:r>
      <w:r w:rsidRPr="004F5C72">
        <w:rPr>
          <w:rFonts w:hAnsi="宋体" w:hint="eastAsia"/>
          <w:sz w:val="21"/>
          <w:szCs w:val="21"/>
        </w:rPr>
        <w:t>污水处理设施处理</w:t>
      </w:r>
      <w:r>
        <w:rPr>
          <w:rFonts w:hAnsi="宋体" w:hint="eastAsia"/>
          <w:sz w:val="21"/>
          <w:szCs w:val="21"/>
        </w:rPr>
        <w:t>后</w:t>
      </w:r>
      <w:r w:rsidR="000C4845">
        <w:rPr>
          <w:rFonts w:ascii="Times New Roman" w:hAnsi="宋体" w:hint="eastAsia"/>
          <w:sz w:val="21"/>
          <w:szCs w:val="21"/>
        </w:rPr>
        <w:t>排</w:t>
      </w:r>
      <w:r w:rsidR="000C4845" w:rsidRPr="00DA11C1">
        <w:rPr>
          <w:rFonts w:ascii="Times New Roman" w:hAnsi="宋体" w:hint="eastAsia"/>
          <w:sz w:val="21"/>
          <w:szCs w:val="21"/>
        </w:rPr>
        <w:t>入市政管网</w:t>
      </w:r>
      <w:r w:rsidR="000C6BC1">
        <w:rPr>
          <w:rFonts w:hAnsi="宋体" w:hint="eastAsia"/>
          <w:sz w:val="21"/>
          <w:szCs w:val="21"/>
        </w:rPr>
        <w:t>。</w:t>
      </w:r>
    </w:p>
    <w:p w:rsidR="005B288D" w:rsidRDefault="005B288D" w:rsidP="004F5C72">
      <w:pPr>
        <w:pStyle w:val="Default"/>
        <w:snapToGrid w:val="0"/>
        <w:spacing w:line="360" w:lineRule="auto"/>
        <w:ind w:firstLineChars="200" w:firstLine="420"/>
        <w:rPr>
          <w:rFonts w:hAnsi="宋体"/>
          <w:sz w:val="21"/>
          <w:szCs w:val="21"/>
        </w:rPr>
      </w:pPr>
      <w:r>
        <w:rPr>
          <w:rFonts w:hAnsi="宋体" w:hint="eastAsia"/>
          <w:sz w:val="21"/>
          <w:szCs w:val="21"/>
        </w:rPr>
        <w:t>（二）废气</w:t>
      </w:r>
    </w:p>
    <w:p w:rsidR="004F5C72" w:rsidRPr="004F5C72" w:rsidRDefault="00DD6B54" w:rsidP="004F5C72">
      <w:pPr>
        <w:pStyle w:val="Default"/>
        <w:snapToGrid w:val="0"/>
        <w:spacing w:line="360" w:lineRule="auto"/>
        <w:ind w:firstLineChars="200" w:firstLine="420"/>
        <w:rPr>
          <w:rFonts w:hAnsi="宋体"/>
          <w:sz w:val="21"/>
          <w:szCs w:val="21"/>
        </w:rPr>
      </w:pPr>
      <w:r w:rsidRPr="00DD6B54">
        <w:rPr>
          <w:rFonts w:hAnsi="宋体" w:hint="eastAsia"/>
          <w:sz w:val="21"/>
          <w:szCs w:val="21"/>
        </w:rPr>
        <w:t>实验室的有机废气经水喷淋后和生产车间的有机废气合并经滤芯+UV光解+活性炭吸附，经15m</w:t>
      </w:r>
      <w:r>
        <w:rPr>
          <w:rFonts w:hAnsi="宋体" w:hint="eastAsia"/>
          <w:sz w:val="21"/>
          <w:szCs w:val="21"/>
        </w:rPr>
        <w:t>排气筒排放</w:t>
      </w:r>
      <w:r w:rsidR="004F5C72" w:rsidRPr="004F5C72">
        <w:rPr>
          <w:rFonts w:hAnsi="宋体" w:hint="eastAsia"/>
          <w:sz w:val="21"/>
          <w:szCs w:val="21"/>
        </w:rPr>
        <w:t>。</w:t>
      </w:r>
    </w:p>
    <w:p w:rsidR="005B288D" w:rsidRDefault="005B288D" w:rsidP="00D65AB7">
      <w:pPr>
        <w:pStyle w:val="1"/>
        <w:adjustRightInd w:val="0"/>
        <w:snapToGrid w:val="0"/>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四、</w:t>
      </w:r>
      <w:r w:rsidRPr="000761BF">
        <w:rPr>
          <w:rFonts w:hint="eastAsia"/>
          <w:b/>
          <w:color w:val="000000"/>
          <w:sz w:val="21"/>
          <w:szCs w:val="21"/>
        </w:rPr>
        <w:t>污染物排放情况</w:t>
      </w:r>
    </w:p>
    <w:p w:rsidR="005B288D" w:rsidRDefault="004F5C72" w:rsidP="004F5C72">
      <w:pPr>
        <w:pStyle w:val="1"/>
        <w:adjustRightInd w:val="0"/>
        <w:snapToGrid w:val="0"/>
        <w:spacing w:before="0" w:beforeAutospacing="0" w:after="0" w:afterAutospacing="0" w:line="360" w:lineRule="auto"/>
        <w:ind w:firstLineChars="200" w:firstLine="420"/>
        <w:jc w:val="both"/>
        <w:outlineLvl w:val="0"/>
        <w:rPr>
          <w:color w:val="000000"/>
          <w:sz w:val="21"/>
          <w:szCs w:val="21"/>
        </w:rPr>
      </w:pPr>
      <w:r w:rsidRPr="004F5C72">
        <w:rPr>
          <w:rFonts w:hint="eastAsia"/>
          <w:color w:val="000000"/>
          <w:sz w:val="21"/>
          <w:szCs w:val="21"/>
        </w:rPr>
        <w:t>（一）</w:t>
      </w:r>
      <w:r w:rsidR="005B288D">
        <w:rPr>
          <w:rFonts w:hint="eastAsia"/>
          <w:color w:val="000000"/>
          <w:sz w:val="21"/>
          <w:szCs w:val="21"/>
        </w:rPr>
        <w:t>废水</w:t>
      </w:r>
    </w:p>
    <w:p w:rsidR="005B288D" w:rsidRDefault="004F5C72" w:rsidP="004F5C72">
      <w:pPr>
        <w:spacing w:after="0" w:line="360" w:lineRule="auto"/>
        <w:ind w:firstLineChars="200" w:firstLine="420"/>
        <w:rPr>
          <w:rFonts w:ascii="宋体" w:eastAsia="宋体" w:hAnsi="宋体" w:cs="宋体"/>
          <w:color w:val="000000"/>
          <w:sz w:val="21"/>
          <w:szCs w:val="21"/>
        </w:rPr>
      </w:pPr>
      <w:r w:rsidRPr="004F5C72">
        <w:rPr>
          <w:rFonts w:ascii="宋体" w:eastAsia="宋体" w:hAnsi="宋体" w:cs="宋体" w:hint="eastAsia"/>
          <w:color w:val="000000"/>
          <w:sz w:val="21"/>
          <w:szCs w:val="21"/>
        </w:rPr>
        <w:t>生活污水出水口各检测项目均达到广东省《水污染排放限值》（DB44/26-2001）第二时段一级标准的要求。</w:t>
      </w:r>
    </w:p>
    <w:p w:rsidR="005B288D" w:rsidRDefault="004F5C72" w:rsidP="004F5C72">
      <w:pPr>
        <w:pStyle w:val="1"/>
        <w:adjustRightInd w:val="0"/>
        <w:snapToGrid w:val="0"/>
        <w:spacing w:before="0" w:beforeAutospacing="0" w:after="0" w:afterAutospacing="0" w:line="360" w:lineRule="auto"/>
        <w:ind w:firstLineChars="200" w:firstLine="420"/>
        <w:jc w:val="both"/>
        <w:outlineLvl w:val="0"/>
        <w:rPr>
          <w:color w:val="000000"/>
          <w:sz w:val="21"/>
          <w:szCs w:val="21"/>
        </w:rPr>
      </w:pPr>
      <w:r w:rsidRPr="004F5C72">
        <w:rPr>
          <w:rFonts w:hint="eastAsia"/>
          <w:color w:val="000000"/>
          <w:sz w:val="21"/>
          <w:szCs w:val="21"/>
        </w:rPr>
        <w:t>（二）</w:t>
      </w:r>
      <w:r w:rsidR="005B288D">
        <w:rPr>
          <w:rFonts w:hint="eastAsia"/>
          <w:color w:val="000000"/>
          <w:sz w:val="21"/>
          <w:szCs w:val="21"/>
        </w:rPr>
        <w:t>废气</w:t>
      </w:r>
    </w:p>
    <w:p w:rsidR="004F5C72" w:rsidRPr="004F5C72" w:rsidRDefault="0026442D" w:rsidP="0026442D">
      <w:pPr>
        <w:spacing w:after="0" w:line="360" w:lineRule="auto"/>
        <w:ind w:firstLineChars="200" w:firstLine="420"/>
        <w:rPr>
          <w:rFonts w:ascii="宋体" w:eastAsia="宋体" w:hAnsi="宋体" w:cs="宋体"/>
          <w:color w:val="000000"/>
          <w:sz w:val="21"/>
          <w:szCs w:val="21"/>
        </w:rPr>
      </w:pPr>
      <w:r w:rsidRPr="0026442D">
        <w:rPr>
          <w:rFonts w:ascii="宋体" w:eastAsia="宋体" w:hAnsi="宋体" w:cs="宋体" w:hint="eastAsia"/>
          <w:color w:val="000000"/>
          <w:sz w:val="21"/>
          <w:szCs w:val="21"/>
        </w:rPr>
        <w:t>（</w:t>
      </w:r>
      <w:r>
        <w:rPr>
          <w:rFonts w:ascii="宋体" w:eastAsia="宋体" w:hAnsi="宋体" w:cs="宋体" w:hint="eastAsia"/>
          <w:color w:val="000000"/>
          <w:sz w:val="21"/>
          <w:szCs w:val="21"/>
        </w:rPr>
        <w:t>1</w:t>
      </w:r>
      <w:r w:rsidRPr="0026442D">
        <w:rPr>
          <w:rFonts w:ascii="宋体" w:eastAsia="宋体" w:hAnsi="宋体" w:cs="宋体" w:hint="eastAsia"/>
          <w:color w:val="000000"/>
          <w:sz w:val="21"/>
          <w:szCs w:val="21"/>
        </w:rPr>
        <w:t>）</w:t>
      </w:r>
      <w:r w:rsidR="005B288D" w:rsidRPr="004F5C72">
        <w:rPr>
          <w:rFonts w:ascii="宋体" w:eastAsia="宋体" w:hAnsi="宋体" w:cs="宋体" w:hint="eastAsia"/>
          <w:color w:val="000000"/>
          <w:sz w:val="21"/>
          <w:szCs w:val="21"/>
        </w:rPr>
        <w:t>有组织排放：</w:t>
      </w:r>
      <w:r w:rsidRPr="0026442D">
        <w:rPr>
          <w:rFonts w:ascii="宋体" w:eastAsia="宋体" w:hAnsi="宋体" w:cs="宋体" w:hint="eastAsia"/>
          <w:color w:val="000000"/>
          <w:sz w:val="21"/>
          <w:szCs w:val="21"/>
        </w:rPr>
        <w:t>实验室的有机废气经水喷淋后和生产车间的有机废气合并经滤芯+UV光解+活性炭吸附，经15m排气筒排放，颗粒物可达到广东省《大气污染物排放限值》（DB44/27-2001）第二时段二级标准：最高允许排放浓度120mg/m3、排放速率2.9kg/h，VOCs可达到《家具制造行业挥发性有机化合物排放标准》（DB44/814-2010）：最高允许排放浓度30mg/m3、排放速率2.9kg/h。</w:t>
      </w:r>
    </w:p>
    <w:p w:rsidR="004F5C72" w:rsidRPr="004F5C72" w:rsidRDefault="004F5C72" w:rsidP="004F5C72">
      <w:pPr>
        <w:pStyle w:val="1"/>
        <w:adjustRightInd w:val="0"/>
        <w:snapToGrid w:val="0"/>
        <w:spacing w:before="0" w:beforeAutospacing="0" w:after="0" w:afterAutospacing="0" w:line="360" w:lineRule="auto"/>
        <w:ind w:firstLineChars="200" w:firstLine="420"/>
        <w:jc w:val="both"/>
        <w:outlineLvl w:val="0"/>
        <w:rPr>
          <w:color w:val="000000"/>
          <w:sz w:val="21"/>
          <w:szCs w:val="21"/>
        </w:rPr>
      </w:pPr>
      <w:r w:rsidRPr="004F5C72">
        <w:rPr>
          <w:rFonts w:hint="eastAsia"/>
          <w:color w:val="000000"/>
          <w:sz w:val="21"/>
          <w:szCs w:val="21"/>
        </w:rPr>
        <w:t>（</w:t>
      </w:r>
      <w:r w:rsidR="0026442D">
        <w:rPr>
          <w:rFonts w:hint="eastAsia"/>
          <w:color w:val="000000"/>
          <w:sz w:val="21"/>
          <w:szCs w:val="21"/>
        </w:rPr>
        <w:t>2</w:t>
      </w:r>
      <w:r w:rsidRPr="004F5C72">
        <w:rPr>
          <w:rFonts w:hint="eastAsia"/>
          <w:color w:val="000000"/>
          <w:sz w:val="21"/>
          <w:szCs w:val="21"/>
        </w:rPr>
        <w:t>）无组织排放</w:t>
      </w:r>
      <w:r w:rsidR="0026442D" w:rsidRPr="0026442D">
        <w:rPr>
          <w:rFonts w:hint="eastAsia"/>
          <w:color w:val="000000"/>
          <w:sz w:val="21"/>
          <w:szCs w:val="21"/>
        </w:rPr>
        <w:t>：</w:t>
      </w:r>
      <w:r w:rsidR="0026442D" w:rsidRPr="0026442D">
        <w:rPr>
          <w:color w:val="000000"/>
          <w:sz w:val="21"/>
          <w:szCs w:val="21"/>
        </w:rPr>
        <w:t>厂界上风向参照点、下风向监控点颗粒物可达到广东省《大气污染物排放限值》（DB44/27-2001）第二时段二级标准：无组织排放监控浓度限值1.0mg/m</w:t>
      </w:r>
      <w:r w:rsidR="0026442D" w:rsidRPr="0026442D">
        <w:rPr>
          <w:color w:val="000000"/>
          <w:sz w:val="21"/>
          <w:szCs w:val="21"/>
          <w:vertAlign w:val="superscript"/>
        </w:rPr>
        <w:t>3</w:t>
      </w:r>
      <w:r w:rsidR="0026442D" w:rsidRPr="0026442D">
        <w:rPr>
          <w:color w:val="000000"/>
          <w:sz w:val="21"/>
          <w:szCs w:val="21"/>
        </w:rPr>
        <w:t>，VOCs可达到《家具制造行业挥发性有机化合物排放标准》（DB44/814-2010）：无组织排放监控浓度限值2.0mg/m</w:t>
      </w:r>
      <w:r w:rsidR="0026442D" w:rsidRPr="0026442D">
        <w:rPr>
          <w:color w:val="000000"/>
          <w:sz w:val="21"/>
          <w:szCs w:val="21"/>
          <w:vertAlign w:val="superscript"/>
        </w:rPr>
        <w:t>3</w:t>
      </w:r>
      <w:r w:rsidR="0026442D" w:rsidRPr="0026442D">
        <w:rPr>
          <w:color w:val="000000"/>
          <w:sz w:val="21"/>
          <w:szCs w:val="21"/>
        </w:rPr>
        <w:t>。</w:t>
      </w:r>
    </w:p>
    <w:p w:rsidR="005B288D" w:rsidRPr="00257BD8" w:rsidRDefault="004F5C72" w:rsidP="00D65AB7">
      <w:pPr>
        <w:pStyle w:val="1"/>
        <w:adjustRightInd w:val="0"/>
        <w:snapToGrid w:val="0"/>
        <w:spacing w:before="0" w:beforeAutospacing="0" w:after="0" w:afterAutospacing="0" w:line="360" w:lineRule="auto"/>
        <w:ind w:firstLineChars="200" w:firstLine="420"/>
        <w:jc w:val="both"/>
        <w:outlineLvl w:val="0"/>
        <w:rPr>
          <w:rFonts w:ascii="Times New Roman" w:hAnsi="Times New Roman"/>
          <w:sz w:val="21"/>
          <w:szCs w:val="21"/>
        </w:rPr>
      </w:pPr>
      <w:r>
        <w:rPr>
          <w:rFonts w:ascii="Times New Roman" w:hAnsi="Times New Roman" w:hint="eastAsia"/>
          <w:sz w:val="21"/>
          <w:szCs w:val="21"/>
        </w:rPr>
        <w:t>（三）</w:t>
      </w:r>
      <w:r w:rsidR="005B288D" w:rsidRPr="00257BD8">
        <w:rPr>
          <w:rFonts w:ascii="Times New Roman" w:hAnsi="Times New Roman" w:hint="eastAsia"/>
          <w:sz w:val="21"/>
          <w:szCs w:val="21"/>
        </w:rPr>
        <w:t>污染物排放总量</w:t>
      </w:r>
    </w:p>
    <w:p w:rsidR="000761BF" w:rsidRPr="00257BD8" w:rsidRDefault="0026442D" w:rsidP="0026442D">
      <w:pPr>
        <w:pStyle w:val="1"/>
        <w:adjustRightInd w:val="0"/>
        <w:snapToGrid w:val="0"/>
        <w:spacing w:before="0" w:beforeAutospacing="0" w:after="0" w:afterAutospacing="0" w:line="360" w:lineRule="auto"/>
        <w:ind w:firstLineChars="200" w:firstLine="420"/>
        <w:jc w:val="both"/>
        <w:outlineLvl w:val="0"/>
        <w:rPr>
          <w:rFonts w:ascii="Times New Roman" w:hAnsi="Times New Roman"/>
          <w:sz w:val="21"/>
          <w:szCs w:val="21"/>
        </w:rPr>
      </w:pPr>
      <w:r w:rsidRPr="0026442D">
        <w:rPr>
          <w:rFonts w:ascii="Times New Roman" w:hAnsi="Times New Roman" w:hint="eastAsia"/>
          <w:sz w:val="21"/>
          <w:szCs w:val="21"/>
        </w:rPr>
        <w:t>项目年工作</w:t>
      </w:r>
      <w:r w:rsidRPr="0026442D">
        <w:rPr>
          <w:rFonts w:ascii="Times New Roman" w:hAnsi="Times New Roman" w:hint="eastAsia"/>
          <w:sz w:val="21"/>
          <w:szCs w:val="21"/>
        </w:rPr>
        <w:t>300</w:t>
      </w:r>
      <w:r w:rsidRPr="0026442D">
        <w:rPr>
          <w:rFonts w:ascii="Times New Roman" w:hAnsi="Times New Roman" w:hint="eastAsia"/>
          <w:sz w:val="21"/>
          <w:szCs w:val="21"/>
        </w:rPr>
        <w:t>天，每天工作</w:t>
      </w:r>
      <w:r w:rsidRPr="0026442D">
        <w:rPr>
          <w:rFonts w:ascii="Times New Roman" w:hAnsi="Times New Roman" w:hint="eastAsia"/>
          <w:sz w:val="21"/>
          <w:szCs w:val="21"/>
        </w:rPr>
        <w:t>8</w:t>
      </w:r>
      <w:r w:rsidRPr="0026442D">
        <w:rPr>
          <w:rFonts w:ascii="Times New Roman" w:hAnsi="Times New Roman" w:hint="eastAsia"/>
          <w:sz w:val="21"/>
          <w:szCs w:val="21"/>
        </w:rPr>
        <w:t>小时，其中投料约</w:t>
      </w:r>
      <w:r w:rsidRPr="0026442D">
        <w:rPr>
          <w:rFonts w:ascii="Times New Roman" w:hAnsi="Times New Roman" w:hint="eastAsia"/>
          <w:sz w:val="21"/>
          <w:szCs w:val="21"/>
        </w:rPr>
        <w:t>1</w:t>
      </w:r>
      <w:r w:rsidRPr="0026442D">
        <w:rPr>
          <w:rFonts w:ascii="Times New Roman" w:hAnsi="Times New Roman" w:hint="eastAsia"/>
          <w:sz w:val="21"/>
          <w:szCs w:val="21"/>
        </w:rPr>
        <w:t>小时，分散约</w:t>
      </w:r>
      <w:r w:rsidRPr="0026442D">
        <w:rPr>
          <w:rFonts w:ascii="Times New Roman" w:hAnsi="Times New Roman" w:hint="eastAsia"/>
          <w:sz w:val="21"/>
          <w:szCs w:val="21"/>
        </w:rPr>
        <w:t>2</w:t>
      </w:r>
      <w:r w:rsidRPr="0026442D">
        <w:rPr>
          <w:rFonts w:ascii="Times New Roman" w:hAnsi="Times New Roman" w:hint="eastAsia"/>
          <w:sz w:val="21"/>
          <w:szCs w:val="21"/>
        </w:rPr>
        <w:t>小时，过滤包装约</w:t>
      </w:r>
      <w:r w:rsidRPr="0026442D">
        <w:rPr>
          <w:rFonts w:ascii="Times New Roman" w:hAnsi="Times New Roman" w:hint="eastAsia"/>
          <w:sz w:val="21"/>
          <w:szCs w:val="21"/>
        </w:rPr>
        <w:t>3</w:t>
      </w:r>
      <w:r w:rsidRPr="0026442D">
        <w:rPr>
          <w:rFonts w:ascii="Times New Roman" w:hAnsi="Times New Roman" w:hint="eastAsia"/>
          <w:sz w:val="21"/>
          <w:szCs w:val="21"/>
        </w:rPr>
        <w:t>小时。验收监测期间各工序均达到同时满负荷运行，</w:t>
      </w:r>
      <w:r w:rsidRPr="0026442D">
        <w:rPr>
          <w:rFonts w:ascii="Times New Roman" w:hAnsi="Times New Roman" w:hint="eastAsia"/>
          <w:sz w:val="21"/>
          <w:szCs w:val="21"/>
        </w:rPr>
        <w:t>VOCs</w:t>
      </w:r>
      <w:r w:rsidRPr="0026442D">
        <w:rPr>
          <w:rFonts w:ascii="Times New Roman" w:hAnsi="Times New Roman" w:hint="eastAsia"/>
          <w:sz w:val="21"/>
          <w:szCs w:val="21"/>
        </w:rPr>
        <w:t>总量＝</w:t>
      </w:r>
      <w:r w:rsidRPr="0026442D">
        <w:rPr>
          <w:rFonts w:ascii="Times New Roman" w:hAnsi="Times New Roman" w:hint="eastAsia"/>
          <w:sz w:val="21"/>
          <w:szCs w:val="21"/>
        </w:rPr>
        <w:t>0.060kg/h</w:t>
      </w:r>
      <w:r w:rsidRPr="0026442D">
        <w:rPr>
          <w:rFonts w:ascii="Times New Roman" w:hAnsi="Times New Roman" w:hint="eastAsia"/>
          <w:sz w:val="21"/>
          <w:szCs w:val="21"/>
        </w:rPr>
        <w:t>（平均速率）</w:t>
      </w:r>
      <w:r w:rsidRPr="0026442D">
        <w:rPr>
          <w:rFonts w:ascii="Times New Roman" w:hAnsi="Times New Roman" w:hint="eastAsia"/>
          <w:sz w:val="21"/>
          <w:szCs w:val="21"/>
        </w:rPr>
        <w:t>*3h/d *300d/a</w:t>
      </w:r>
      <w:r w:rsidRPr="0026442D">
        <w:rPr>
          <w:rFonts w:ascii="Times New Roman" w:hAnsi="Times New Roman" w:hint="eastAsia"/>
          <w:sz w:val="21"/>
          <w:szCs w:val="21"/>
        </w:rPr>
        <w:t>＝</w:t>
      </w:r>
      <w:r w:rsidRPr="0026442D">
        <w:rPr>
          <w:rFonts w:ascii="Times New Roman" w:hAnsi="Times New Roman" w:hint="eastAsia"/>
          <w:sz w:val="21"/>
          <w:szCs w:val="21"/>
        </w:rPr>
        <w:t>0.054t/a</w:t>
      </w:r>
      <w:r w:rsidRPr="0026442D">
        <w:rPr>
          <w:rFonts w:ascii="Times New Roman" w:hAnsi="Times New Roman" w:hint="eastAsia"/>
          <w:sz w:val="21"/>
          <w:szCs w:val="21"/>
        </w:rPr>
        <w:t>，可达到环保批复的要求：</w:t>
      </w:r>
      <w:r w:rsidRPr="0026442D">
        <w:rPr>
          <w:rFonts w:ascii="Times New Roman" w:hAnsi="Times New Roman" w:hint="eastAsia"/>
          <w:sz w:val="21"/>
          <w:szCs w:val="21"/>
        </w:rPr>
        <w:t>VOCs</w:t>
      </w:r>
      <w:r w:rsidRPr="0026442D">
        <w:rPr>
          <w:rFonts w:ascii="Times New Roman" w:hAnsi="Times New Roman" w:hint="eastAsia"/>
          <w:sz w:val="21"/>
          <w:szCs w:val="21"/>
        </w:rPr>
        <w:t>≤</w:t>
      </w:r>
      <w:r w:rsidRPr="0026442D">
        <w:rPr>
          <w:rFonts w:ascii="Times New Roman" w:hAnsi="Times New Roman" w:hint="eastAsia"/>
          <w:sz w:val="21"/>
          <w:szCs w:val="21"/>
        </w:rPr>
        <w:t>0.0703t/a</w:t>
      </w:r>
      <w:r w:rsidRPr="0026442D">
        <w:rPr>
          <w:rFonts w:ascii="Times New Roman" w:hAnsi="Times New Roman" w:hint="eastAsia"/>
          <w:sz w:val="21"/>
          <w:szCs w:val="21"/>
        </w:rPr>
        <w:t>。</w:t>
      </w:r>
    </w:p>
    <w:p w:rsidR="000761BF" w:rsidRDefault="005B288D" w:rsidP="00D65AB7">
      <w:pPr>
        <w:pStyle w:val="1"/>
        <w:adjustRightInd w:val="0"/>
        <w:snapToGrid w:val="0"/>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五、验收结论</w:t>
      </w:r>
    </w:p>
    <w:p w:rsidR="000761BF" w:rsidRPr="00375874" w:rsidRDefault="000761BF" w:rsidP="00755372">
      <w:pPr>
        <w:pStyle w:val="1"/>
        <w:adjustRightInd w:val="0"/>
        <w:snapToGrid w:val="0"/>
        <w:spacing w:before="0" w:beforeAutospacing="0" w:after="0" w:afterAutospacing="0" w:line="360" w:lineRule="auto"/>
        <w:ind w:firstLineChars="200" w:firstLine="420"/>
        <w:jc w:val="both"/>
        <w:outlineLvl w:val="0"/>
        <w:rPr>
          <w:rFonts w:ascii="Times New Roman" w:hAnsi="Times New Roman"/>
          <w:sz w:val="21"/>
          <w:szCs w:val="21"/>
        </w:rPr>
      </w:pPr>
      <w:r w:rsidRPr="00375874">
        <w:rPr>
          <w:rFonts w:ascii="Times New Roman" w:hAnsi="Times New Roman"/>
          <w:sz w:val="21"/>
          <w:szCs w:val="21"/>
        </w:rPr>
        <w:t>本项目的工程内容与江门市环境保护局</w:t>
      </w:r>
      <w:r w:rsidR="00755372" w:rsidRPr="00755372">
        <w:rPr>
          <w:rFonts w:ascii="Times New Roman" w:hAnsi="Times New Roman" w:hint="eastAsia"/>
          <w:sz w:val="21"/>
          <w:szCs w:val="21"/>
        </w:rPr>
        <w:t>江门市环境保护局《关于</w:t>
      </w:r>
      <w:r w:rsidR="00840B06">
        <w:rPr>
          <w:rFonts w:ascii="Times New Roman" w:hAnsi="Times New Roman" w:hint="eastAsia"/>
          <w:sz w:val="21"/>
          <w:szCs w:val="21"/>
        </w:rPr>
        <w:t>江门市蓬江区荷塘万利宝工业有限公司年产水性涂料</w:t>
      </w:r>
      <w:r w:rsidR="00840B06">
        <w:rPr>
          <w:rFonts w:ascii="Times New Roman" w:hAnsi="Times New Roman" w:hint="eastAsia"/>
          <w:sz w:val="21"/>
          <w:szCs w:val="21"/>
        </w:rPr>
        <w:t>3200</w:t>
      </w:r>
      <w:r w:rsidR="00840B06">
        <w:rPr>
          <w:rFonts w:ascii="Times New Roman" w:hAnsi="Times New Roman" w:hint="eastAsia"/>
          <w:sz w:val="21"/>
          <w:szCs w:val="21"/>
        </w:rPr>
        <w:t>吨迁改建项目</w:t>
      </w:r>
      <w:r w:rsidR="00755372" w:rsidRPr="00755372">
        <w:rPr>
          <w:rFonts w:ascii="Times New Roman" w:hAnsi="Times New Roman" w:hint="eastAsia"/>
          <w:sz w:val="21"/>
          <w:szCs w:val="21"/>
        </w:rPr>
        <w:t>环境影响报告表的批复》</w:t>
      </w:r>
      <w:r w:rsidR="00755372">
        <w:rPr>
          <w:rFonts w:ascii="Times New Roman" w:hAnsi="Times New Roman" w:hint="eastAsia"/>
          <w:sz w:val="21"/>
          <w:szCs w:val="21"/>
        </w:rPr>
        <w:t>（</w:t>
      </w:r>
      <w:r w:rsidR="00755372" w:rsidRPr="00755372">
        <w:rPr>
          <w:rFonts w:ascii="Times New Roman" w:hAnsi="Times New Roman" w:hint="eastAsia"/>
          <w:sz w:val="21"/>
          <w:szCs w:val="21"/>
        </w:rPr>
        <w:t>江环审</w:t>
      </w:r>
      <w:r w:rsidR="00755372" w:rsidRPr="00755372">
        <w:rPr>
          <w:rFonts w:ascii="Times New Roman" w:hAnsi="Times New Roman" w:hint="eastAsia"/>
          <w:sz w:val="21"/>
          <w:szCs w:val="21"/>
        </w:rPr>
        <w:t>[2017]20</w:t>
      </w:r>
      <w:r w:rsidR="00755372" w:rsidRPr="00755372">
        <w:rPr>
          <w:rFonts w:ascii="Times New Roman" w:hAnsi="Times New Roman" w:hint="eastAsia"/>
          <w:sz w:val="21"/>
          <w:szCs w:val="21"/>
        </w:rPr>
        <w:t>号</w:t>
      </w:r>
      <w:r w:rsidR="00755372">
        <w:rPr>
          <w:rFonts w:ascii="Times New Roman" w:hAnsi="Times New Roman" w:hint="eastAsia"/>
          <w:sz w:val="21"/>
          <w:szCs w:val="21"/>
        </w:rPr>
        <w:t>）</w:t>
      </w:r>
      <w:r w:rsidRPr="00375874">
        <w:rPr>
          <w:rFonts w:ascii="Times New Roman" w:hAnsi="Times New Roman"/>
          <w:sz w:val="21"/>
          <w:szCs w:val="21"/>
        </w:rPr>
        <w:t>的内容对比，建设地点、生产工艺、产量没有变化。</w:t>
      </w:r>
    </w:p>
    <w:p w:rsidR="00257BD8" w:rsidRDefault="000761BF" w:rsidP="00755372">
      <w:pPr>
        <w:pStyle w:val="1"/>
        <w:adjustRightInd w:val="0"/>
        <w:snapToGrid w:val="0"/>
        <w:spacing w:before="0" w:beforeAutospacing="0" w:after="0" w:afterAutospacing="0" w:line="360" w:lineRule="auto"/>
        <w:ind w:firstLineChars="200" w:firstLine="420"/>
        <w:jc w:val="both"/>
        <w:outlineLvl w:val="0"/>
        <w:rPr>
          <w:rFonts w:ascii="Times New Roman" w:hAnsi="Times New Roman"/>
          <w:sz w:val="21"/>
          <w:szCs w:val="21"/>
        </w:rPr>
      </w:pPr>
      <w:r w:rsidRPr="00375874">
        <w:rPr>
          <w:rFonts w:ascii="Times New Roman" w:hAnsi="Times New Roman"/>
          <w:sz w:val="21"/>
          <w:szCs w:val="21"/>
        </w:rPr>
        <w:lastRenderedPageBreak/>
        <w:t>经对照环保部《建设项目竣工环境保护验收暂行办法》（国环规环评</w:t>
      </w:r>
      <w:r w:rsidR="00755372">
        <w:rPr>
          <w:rFonts w:ascii="Times New Roman" w:hAnsi="Times New Roman"/>
          <w:sz w:val="21"/>
          <w:szCs w:val="21"/>
        </w:rPr>
        <w:t>[2017]4</w:t>
      </w:r>
      <w:r w:rsidRPr="00375874">
        <w:rPr>
          <w:rFonts w:ascii="Times New Roman" w:hAnsi="Times New Roman"/>
          <w:sz w:val="21"/>
          <w:szCs w:val="21"/>
        </w:rPr>
        <w:t>号）、广东省环保厅粤环函</w:t>
      </w:r>
      <w:r w:rsidR="00755372">
        <w:rPr>
          <w:rFonts w:ascii="Times New Roman" w:hAnsi="Times New Roman"/>
          <w:sz w:val="21"/>
          <w:szCs w:val="21"/>
        </w:rPr>
        <w:t>[2017]1945</w:t>
      </w:r>
      <w:r w:rsidRPr="00375874">
        <w:rPr>
          <w:rFonts w:ascii="Times New Roman" w:hAnsi="Times New Roman"/>
          <w:sz w:val="21"/>
          <w:szCs w:val="21"/>
        </w:rPr>
        <w:t>号文等相关规定，</w:t>
      </w:r>
      <w:r w:rsidR="00755372">
        <w:rPr>
          <w:rFonts w:ascii="Times New Roman" w:hAnsi="Times New Roman" w:hint="eastAsia"/>
          <w:sz w:val="21"/>
          <w:szCs w:val="21"/>
        </w:rPr>
        <w:t>本项目</w:t>
      </w:r>
      <w:r w:rsidR="00755372" w:rsidRPr="00375874">
        <w:rPr>
          <w:rFonts w:ascii="Times New Roman" w:hAnsi="Times New Roman"/>
          <w:sz w:val="21"/>
          <w:szCs w:val="21"/>
        </w:rPr>
        <w:t>按照</w:t>
      </w:r>
      <w:r w:rsidR="00755372" w:rsidRPr="00424FD6">
        <w:rPr>
          <w:rFonts w:ascii="Times New Roman" w:hAnsi="Times New Roman"/>
          <w:color w:val="000000"/>
          <w:sz w:val="21"/>
          <w:szCs w:val="21"/>
        </w:rPr>
        <w:t>《</w:t>
      </w:r>
      <w:r w:rsidR="00840B06">
        <w:rPr>
          <w:rFonts w:ascii="Times New Roman" w:hAnsi="Times New Roman" w:hint="eastAsia"/>
          <w:color w:val="000000"/>
          <w:sz w:val="21"/>
          <w:szCs w:val="21"/>
        </w:rPr>
        <w:t>江门市蓬江区荷塘万利宝工业有限公司年产水性涂料</w:t>
      </w:r>
      <w:r w:rsidR="00840B06">
        <w:rPr>
          <w:rFonts w:ascii="Times New Roman" w:hAnsi="Times New Roman" w:hint="eastAsia"/>
          <w:color w:val="000000"/>
          <w:sz w:val="21"/>
          <w:szCs w:val="21"/>
        </w:rPr>
        <w:t>3200</w:t>
      </w:r>
      <w:r w:rsidR="00840B06">
        <w:rPr>
          <w:rFonts w:ascii="Times New Roman" w:hAnsi="Times New Roman" w:hint="eastAsia"/>
          <w:color w:val="000000"/>
          <w:sz w:val="21"/>
          <w:szCs w:val="21"/>
        </w:rPr>
        <w:t>吨迁改建项目</w:t>
      </w:r>
      <w:r w:rsidR="00755372" w:rsidRPr="00755372">
        <w:rPr>
          <w:rFonts w:ascii="Times New Roman" w:hAnsi="Times New Roman" w:hint="eastAsia"/>
          <w:color w:val="000000"/>
          <w:sz w:val="21"/>
          <w:szCs w:val="21"/>
        </w:rPr>
        <w:t>环境影响报告表</w:t>
      </w:r>
      <w:r w:rsidR="00755372" w:rsidRPr="00424FD6">
        <w:rPr>
          <w:rFonts w:ascii="Times New Roman" w:hAnsi="Times New Roman"/>
          <w:color w:val="000000"/>
          <w:sz w:val="21"/>
          <w:szCs w:val="21"/>
        </w:rPr>
        <w:t>》</w:t>
      </w:r>
      <w:r w:rsidR="00755372" w:rsidRPr="00375874">
        <w:rPr>
          <w:rFonts w:ascii="Times New Roman" w:hAnsi="Times New Roman"/>
          <w:sz w:val="21"/>
          <w:szCs w:val="21"/>
        </w:rPr>
        <w:t>及</w:t>
      </w:r>
      <w:r w:rsidR="00755372" w:rsidRPr="00755372">
        <w:rPr>
          <w:rFonts w:ascii="Times New Roman" w:hAnsi="Times New Roman" w:hint="eastAsia"/>
          <w:sz w:val="21"/>
          <w:szCs w:val="21"/>
        </w:rPr>
        <w:t>其</w:t>
      </w:r>
      <w:r w:rsidR="00755372">
        <w:rPr>
          <w:rFonts w:ascii="Times New Roman" w:hAnsi="Times New Roman" w:hint="eastAsia"/>
          <w:sz w:val="21"/>
          <w:szCs w:val="21"/>
        </w:rPr>
        <w:t>环保批复</w:t>
      </w:r>
      <w:r w:rsidRPr="00375874">
        <w:rPr>
          <w:rFonts w:ascii="Times New Roman" w:hAnsi="Times New Roman"/>
          <w:sz w:val="21"/>
          <w:szCs w:val="21"/>
        </w:rPr>
        <w:t>，其性质、规模、地点、采用的防治污染和防止生态破坏的措施没有发生重大变动，项目基本落实了环评文件及环评批复中环保措施的要求，</w:t>
      </w:r>
      <w:r w:rsidR="00755372" w:rsidRPr="00755372">
        <w:rPr>
          <w:rFonts w:ascii="Times New Roman" w:hAnsi="Times New Roman" w:hint="eastAsia"/>
          <w:sz w:val="21"/>
          <w:szCs w:val="21"/>
        </w:rPr>
        <w:t>不存在所规定的验收不合格情形</w:t>
      </w:r>
      <w:r w:rsidR="00755372">
        <w:rPr>
          <w:rFonts w:ascii="Times New Roman" w:hAnsi="Times New Roman" w:hint="eastAsia"/>
          <w:sz w:val="21"/>
          <w:szCs w:val="21"/>
        </w:rPr>
        <w:t>，</w:t>
      </w:r>
      <w:r w:rsidRPr="00375874">
        <w:rPr>
          <w:rFonts w:ascii="Times New Roman" w:hAnsi="Times New Roman"/>
          <w:sz w:val="21"/>
          <w:szCs w:val="21"/>
        </w:rPr>
        <w:t>符合</w:t>
      </w:r>
      <w:r w:rsidR="00755372">
        <w:rPr>
          <w:rFonts w:ascii="Times New Roman" w:hAnsi="Times New Roman" w:hint="eastAsia"/>
          <w:sz w:val="21"/>
          <w:szCs w:val="21"/>
        </w:rPr>
        <w:t>“</w:t>
      </w:r>
      <w:r w:rsidR="00755372" w:rsidRPr="00375874">
        <w:rPr>
          <w:rFonts w:ascii="Times New Roman" w:hAnsi="Times New Roman"/>
          <w:sz w:val="21"/>
          <w:szCs w:val="21"/>
        </w:rPr>
        <w:t>三同时</w:t>
      </w:r>
      <w:r w:rsidR="00755372">
        <w:rPr>
          <w:rFonts w:ascii="Times New Roman" w:hAnsi="Times New Roman" w:hint="eastAsia"/>
          <w:sz w:val="21"/>
          <w:szCs w:val="21"/>
        </w:rPr>
        <w:t>”</w:t>
      </w:r>
      <w:r w:rsidRPr="00375874">
        <w:rPr>
          <w:rFonts w:ascii="Times New Roman" w:hAnsi="Times New Roman"/>
          <w:sz w:val="21"/>
          <w:szCs w:val="21"/>
        </w:rPr>
        <w:t>政策。经</w:t>
      </w:r>
      <w:r w:rsidR="00755372" w:rsidRPr="00755372">
        <w:rPr>
          <w:rFonts w:ascii="Times New Roman" w:hAnsi="Times New Roman" w:hint="eastAsia"/>
          <w:sz w:val="21"/>
          <w:szCs w:val="21"/>
        </w:rPr>
        <w:t>广东利诚检测技术有限公司</w:t>
      </w:r>
      <w:r w:rsidRPr="00375874">
        <w:rPr>
          <w:rFonts w:ascii="Times New Roman" w:hAnsi="Times New Roman"/>
          <w:sz w:val="21"/>
          <w:szCs w:val="21"/>
        </w:rPr>
        <w:t>验收监测，主要污染物排放指标达标。在落实建议和要求后，验收工作组基本同意</w:t>
      </w:r>
      <w:r w:rsidR="00755372">
        <w:rPr>
          <w:rFonts w:ascii="Times New Roman" w:hAnsi="Times New Roman" w:hint="eastAsia"/>
          <w:sz w:val="21"/>
          <w:szCs w:val="21"/>
        </w:rPr>
        <w:t>《</w:t>
      </w:r>
      <w:r w:rsidR="00840B06">
        <w:rPr>
          <w:rFonts w:ascii="Times New Roman" w:hAnsi="Times New Roman" w:hint="eastAsia"/>
          <w:color w:val="000000"/>
          <w:sz w:val="21"/>
          <w:szCs w:val="21"/>
        </w:rPr>
        <w:t>江门市蓬江区荷塘万利宝工业有限公司年产水性涂料</w:t>
      </w:r>
      <w:r w:rsidR="00840B06">
        <w:rPr>
          <w:rFonts w:ascii="Times New Roman" w:hAnsi="Times New Roman" w:hint="eastAsia"/>
          <w:color w:val="000000"/>
          <w:sz w:val="21"/>
          <w:szCs w:val="21"/>
        </w:rPr>
        <w:t>3200</w:t>
      </w:r>
      <w:r w:rsidR="00840B06">
        <w:rPr>
          <w:rFonts w:ascii="Times New Roman" w:hAnsi="Times New Roman" w:hint="eastAsia"/>
          <w:color w:val="000000"/>
          <w:sz w:val="21"/>
          <w:szCs w:val="21"/>
        </w:rPr>
        <w:t>吨迁改建项目</w:t>
      </w:r>
      <w:r w:rsidR="00755372">
        <w:rPr>
          <w:rFonts w:ascii="Times New Roman" w:hAnsi="Times New Roman" w:hint="eastAsia"/>
          <w:sz w:val="21"/>
          <w:szCs w:val="21"/>
        </w:rPr>
        <w:t>》</w:t>
      </w:r>
      <w:r w:rsidRPr="00375874">
        <w:rPr>
          <w:rFonts w:ascii="Times New Roman" w:hAnsi="Times New Roman"/>
          <w:sz w:val="21"/>
          <w:szCs w:val="21"/>
        </w:rPr>
        <w:t>通过竣工水、气环境保护验收。</w:t>
      </w:r>
    </w:p>
    <w:p w:rsidR="00257BD8" w:rsidRDefault="00375874" w:rsidP="00D65AB7">
      <w:pPr>
        <w:pStyle w:val="1"/>
        <w:adjustRightInd w:val="0"/>
        <w:snapToGrid w:val="0"/>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六、</w:t>
      </w:r>
      <w:r w:rsidR="005B288D">
        <w:rPr>
          <w:rFonts w:hint="eastAsia"/>
          <w:b/>
          <w:color w:val="000000"/>
          <w:sz w:val="21"/>
          <w:szCs w:val="21"/>
        </w:rPr>
        <w:t>后续要求</w:t>
      </w:r>
    </w:p>
    <w:p w:rsidR="00257BD8" w:rsidRDefault="00375874" w:rsidP="00D65AB7">
      <w:pPr>
        <w:pStyle w:val="1"/>
        <w:adjustRightInd w:val="0"/>
        <w:snapToGrid w:val="0"/>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257BD8" w:rsidRDefault="00375874" w:rsidP="00A1609E">
      <w:pPr>
        <w:pStyle w:val="1"/>
        <w:adjustRightInd w:val="0"/>
        <w:snapToGrid w:val="0"/>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（二）</w:t>
      </w:r>
      <w:r w:rsidR="00A1609E">
        <w:rPr>
          <w:rFonts w:hint="eastAsia"/>
          <w:color w:val="000000"/>
          <w:sz w:val="21"/>
          <w:szCs w:val="21"/>
        </w:rPr>
        <w:t>根据</w:t>
      </w:r>
      <w:r w:rsidR="00A1609E" w:rsidRPr="00A1609E">
        <w:rPr>
          <w:rFonts w:hint="eastAsia"/>
          <w:color w:val="000000"/>
          <w:sz w:val="21"/>
          <w:szCs w:val="21"/>
        </w:rPr>
        <w:t>国家环境保护总局办公厅</w:t>
      </w:r>
      <w:r w:rsidR="00A1609E">
        <w:rPr>
          <w:rFonts w:hint="eastAsia"/>
          <w:color w:val="000000"/>
          <w:sz w:val="21"/>
          <w:szCs w:val="21"/>
        </w:rPr>
        <w:t>《</w:t>
      </w:r>
      <w:r w:rsidR="00A1609E" w:rsidRPr="00A1609E">
        <w:rPr>
          <w:rFonts w:hint="eastAsia"/>
          <w:color w:val="000000"/>
          <w:sz w:val="21"/>
          <w:szCs w:val="21"/>
        </w:rPr>
        <w:t>关于印发排放口标志牌技术规格的通知</w:t>
      </w:r>
      <w:r w:rsidR="00A1609E">
        <w:rPr>
          <w:rFonts w:hint="eastAsia"/>
          <w:color w:val="000000"/>
          <w:sz w:val="21"/>
          <w:szCs w:val="21"/>
        </w:rPr>
        <w:t>》（</w:t>
      </w:r>
      <w:r w:rsidR="00A1609E" w:rsidRPr="00A1609E">
        <w:rPr>
          <w:rFonts w:hint="eastAsia"/>
          <w:color w:val="000000"/>
          <w:sz w:val="21"/>
          <w:szCs w:val="21"/>
        </w:rPr>
        <w:t>环办[2003]第95号</w:t>
      </w:r>
      <w:r w:rsidR="00A1609E">
        <w:rPr>
          <w:rFonts w:hint="eastAsia"/>
          <w:color w:val="000000"/>
          <w:sz w:val="21"/>
          <w:szCs w:val="21"/>
        </w:rPr>
        <w:t>）</w:t>
      </w:r>
      <w:r w:rsidRPr="00375874">
        <w:rPr>
          <w:rFonts w:hint="eastAsia"/>
          <w:color w:val="000000"/>
          <w:sz w:val="21"/>
          <w:szCs w:val="21"/>
        </w:rPr>
        <w:t>完善</w:t>
      </w:r>
      <w:r w:rsidR="00A1609E">
        <w:rPr>
          <w:rFonts w:hint="eastAsia"/>
          <w:color w:val="000000"/>
          <w:sz w:val="21"/>
          <w:szCs w:val="21"/>
        </w:rPr>
        <w:t>废气</w:t>
      </w:r>
      <w:r w:rsidR="00A1609E" w:rsidRPr="00A1609E">
        <w:rPr>
          <w:rFonts w:hint="eastAsia"/>
          <w:color w:val="000000"/>
          <w:sz w:val="21"/>
          <w:szCs w:val="21"/>
        </w:rPr>
        <w:t>排放口标志牌</w:t>
      </w:r>
      <w:r w:rsidRPr="00375874">
        <w:rPr>
          <w:rFonts w:hint="eastAsia"/>
          <w:color w:val="000000"/>
          <w:sz w:val="21"/>
          <w:szCs w:val="21"/>
        </w:rPr>
        <w:t>，积极配合各级环保部门做好该项目的日常环境保护监管工作，对该项目污染防治有新要求的，应按新要求执行。</w:t>
      </w:r>
    </w:p>
    <w:p w:rsidR="00257BD8" w:rsidRDefault="00375874" w:rsidP="00D65AB7">
      <w:pPr>
        <w:pStyle w:val="1"/>
        <w:adjustRightInd w:val="0"/>
        <w:snapToGrid w:val="0"/>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（三）按国家、省、市关于信息公开的法律法规及文件要求，对主要污染物进行监测并公开环境信息，定期向附近居民通报情况。</w:t>
      </w:r>
    </w:p>
    <w:p w:rsidR="005B288D" w:rsidRPr="00375874" w:rsidRDefault="00375874" w:rsidP="00D65AB7">
      <w:pPr>
        <w:pStyle w:val="1"/>
        <w:adjustRightInd w:val="0"/>
        <w:snapToGrid w:val="0"/>
        <w:spacing w:before="0" w:beforeAutospacing="0" w:after="0" w:afterAutospacing="0" w:line="360" w:lineRule="auto"/>
        <w:ind w:firstLineChars="200" w:firstLine="420"/>
        <w:jc w:val="both"/>
        <w:outlineLvl w:val="0"/>
        <w:rPr>
          <w:color w:val="000000"/>
          <w:sz w:val="21"/>
          <w:szCs w:val="21"/>
        </w:rPr>
      </w:pPr>
      <w:r w:rsidRPr="00375874">
        <w:rPr>
          <w:rFonts w:hint="eastAsia"/>
          <w:color w:val="000000"/>
          <w:sz w:val="21"/>
          <w:szCs w:val="21"/>
        </w:rPr>
        <w:t>（四）做好环境保护相关台账管理工作，进一步完善环境风险防范措施、应急设施，确保环境安全。</w:t>
      </w:r>
    </w:p>
    <w:p w:rsidR="00375874" w:rsidRDefault="00375874">
      <w:pPr>
        <w:adjustRightInd/>
        <w:snapToGrid/>
        <w:spacing w:after="0"/>
      </w:pPr>
      <w:r>
        <w:br w:type="page"/>
      </w:r>
    </w:p>
    <w:p w:rsidR="00375874" w:rsidRDefault="00375874">
      <w:pPr>
        <w:sectPr w:rsidR="00375874" w:rsidSect="00DC5E0B">
          <w:footerReference w:type="default" r:id="rId7"/>
          <w:pgSz w:w="11906" w:h="16838"/>
          <w:pgMar w:top="1440" w:right="1800" w:bottom="1440" w:left="1800" w:header="851" w:footer="992" w:gutter="0"/>
          <w:cols w:space="425"/>
          <w:docGrid w:type="lines" w:linePitch="312"/>
        </w:sectPr>
      </w:pPr>
    </w:p>
    <w:p w:rsidR="00375874" w:rsidRPr="00375874" w:rsidRDefault="00375874" w:rsidP="00375874">
      <w:pPr>
        <w:autoSpaceDE w:val="0"/>
        <w:autoSpaceDN w:val="0"/>
        <w:spacing w:line="360" w:lineRule="auto"/>
        <w:rPr>
          <w:rFonts w:ascii="Times New Roman" w:eastAsia="宋体" w:hAnsi="Times New Roman"/>
          <w:sz w:val="21"/>
          <w:szCs w:val="21"/>
        </w:rPr>
      </w:pPr>
      <w:r w:rsidRPr="00375874">
        <w:rPr>
          <w:rFonts w:ascii="Times New Roman" w:eastAsia="宋体" w:hAnsi="Times New Roman"/>
          <w:sz w:val="21"/>
          <w:szCs w:val="21"/>
        </w:rPr>
        <w:lastRenderedPageBreak/>
        <w:t>附：</w:t>
      </w:r>
      <w:r w:rsidR="00725521" w:rsidRPr="00725521">
        <w:rPr>
          <w:rFonts w:ascii="Times New Roman" w:eastAsia="宋体" w:hAnsi="Times New Roman" w:hint="eastAsia"/>
          <w:sz w:val="21"/>
          <w:szCs w:val="21"/>
        </w:rPr>
        <w:t>江门市蓬江区荷塘万利宝工业有限公司年产水性涂料</w:t>
      </w:r>
      <w:r w:rsidR="00725521">
        <w:rPr>
          <w:rFonts w:ascii="Times New Roman" w:eastAsia="宋体" w:hAnsi="Times New Roman" w:hint="eastAsia"/>
          <w:sz w:val="21"/>
          <w:szCs w:val="21"/>
        </w:rPr>
        <w:t>3200</w:t>
      </w:r>
      <w:r w:rsidR="00725521" w:rsidRPr="00725521">
        <w:rPr>
          <w:rFonts w:ascii="Times New Roman" w:eastAsia="宋体" w:hAnsi="Times New Roman" w:hint="eastAsia"/>
          <w:sz w:val="21"/>
          <w:szCs w:val="21"/>
        </w:rPr>
        <w:t>吨迁改建项目</w:t>
      </w:r>
      <w:r w:rsidRPr="00375874">
        <w:rPr>
          <w:rFonts w:ascii="Times New Roman" w:eastAsia="宋体" w:hAnsi="Times New Roman"/>
          <w:sz w:val="21"/>
          <w:szCs w:val="21"/>
        </w:rPr>
        <w:t>竣工环境保护验收工作组成员名单</w:t>
      </w:r>
    </w:p>
    <w:tbl>
      <w:tblPr>
        <w:tblStyle w:val="a7"/>
        <w:tblW w:w="0" w:type="auto"/>
        <w:jc w:val="center"/>
        <w:tblLook w:val="04A0"/>
      </w:tblPr>
      <w:tblGrid>
        <w:gridCol w:w="1101"/>
        <w:gridCol w:w="2409"/>
        <w:gridCol w:w="2977"/>
        <w:gridCol w:w="1559"/>
        <w:gridCol w:w="1560"/>
        <w:gridCol w:w="1559"/>
        <w:gridCol w:w="3009"/>
      </w:tblGrid>
      <w:tr w:rsidR="00375874" w:rsidRPr="004658FF" w:rsidTr="00A1609E">
        <w:trPr>
          <w:trHeight w:val="567"/>
          <w:jc w:val="center"/>
        </w:trPr>
        <w:tc>
          <w:tcPr>
            <w:tcW w:w="1101" w:type="dxa"/>
            <w:vAlign w:val="center"/>
          </w:tcPr>
          <w:p w:rsidR="00375874" w:rsidRPr="004658FF" w:rsidRDefault="00375874" w:rsidP="004658FF">
            <w:pPr>
              <w:spacing w:after="0"/>
              <w:jc w:val="center"/>
              <w:rPr>
                <w:rFonts w:ascii="Times New Roman" w:hAnsi="Times New Roman"/>
                <w:sz w:val="21"/>
                <w:szCs w:val="21"/>
              </w:rPr>
            </w:pPr>
            <w:r w:rsidRPr="004658FF">
              <w:rPr>
                <w:rFonts w:ascii="Times New Roman"/>
                <w:sz w:val="21"/>
                <w:szCs w:val="21"/>
              </w:rPr>
              <w:t>序号</w:t>
            </w:r>
          </w:p>
        </w:tc>
        <w:tc>
          <w:tcPr>
            <w:tcW w:w="2409" w:type="dxa"/>
            <w:vAlign w:val="center"/>
          </w:tcPr>
          <w:p w:rsidR="00375874" w:rsidRPr="004658FF" w:rsidRDefault="00375874" w:rsidP="004658FF">
            <w:pPr>
              <w:spacing w:after="0"/>
              <w:jc w:val="center"/>
              <w:rPr>
                <w:rFonts w:ascii="Times New Roman" w:hAnsi="Times New Roman"/>
                <w:sz w:val="21"/>
                <w:szCs w:val="21"/>
              </w:rPr>
            </w:pPr>
            <w:r w:rsidRPr="004658FF">
              <w:rPr>
                <w:rFonts w:ascii="Times New Roman"/>
                <w:sz w:val="21"/>
                <w:szCs w:val="21"/>
              </w:rPr>
              <w:t>类别</w:t>
            </w:r>
          </w:p>
        </w:tc>
        <w:tc>
          <w:tcPr>
            <w:tcW w:w="2977" w:type="dxa"/>
            <w:vAlign w:val="center"/>
          </w:tcPr>
          <w:p w:rsidR="00375874" w:rsidRPr="004658FF" w:rsidRDefault="00375874" w:rsidP="004658FF">
            <w:pPr>
              <w:spacing w:after="0"/>
              <w:jc w:val="center"/>
              <w:rPr>
                <w:rFonts w:ascii="Times New Roman" w:hAnsi="Times New Roman"/>
                <w:sz w:val="21"/>
                <w:szCs w:val="21"/>
              </w:rPr>
            </w:pPr>
            <w:r w:rsidRPr="004658FF">
              <w:rPr>
                <w:rFonts w:ascii="Times New Roman"/>
                <w:sz w:val="21"/>
                <w:szCs w:val="21"/>
              </w:rPr>
              <w:t>单位名称</w:t>
            </w:r>
          </w:p>
        </w:tc>
        <w:tc>
          <w:tcPr>
            <w:tcW w:w="1559" w:type="dxa"/>
            <w:vAlign w:val="center"/>
          </w:tcPr>
          <w:p w:rsidR="00375874" w:rsidRPr="004658FF" w:rsidRDefault="00F23775" w:rsidP="004658FF">
            <w:pPr>
              <w:spacing w:after="0"/>
              <w:jc w:val="center"/>
              <w:rPr>
                <w:rFonts w:ascii="Times New Roman" w:hAnsi="Times New Roman"/>
                <w:sz w:val="21"/>
                <w:szCs w:val="21"/>
              </w:rPr>
            </w:pPr>
            <w:r>
              <w:rPr>
                <w:rFonts w:ascii="Times New Roman" w:hint="eastAsia"/>
                <w:sz w:val="21"/>
                <w:szCs w:val="21"/>
              </w:rPr>
              <w:t>签</w:t>
            </w:r>
            <w:r w:rsidR="00375874" w:rsidRPr="004658FF">
              <w:rPr>
                <w:rFonts w:ascii="Times New Roman"/>
                <w:sz w:val="21"/>
                <w:szCs w:val="21"/>
              </w:rPr>
              <w:t>名</w:t>
            </w:r>
          </w:p>
        </w:tc>
        <w:tc>
          <w:tcPr>
            <w:tcW w:w="1560" w:type="dxa"/>
            <w:vAlign w:val="center"/>
          </w:tcPr>
          <w:p w:rsidR="00375874" w:rsidRPr="004658FF" w:rsidRDefault="00375874" w:rsidP="004658FF">
            <w:pPr>
              <w:spacing w:after="0"/>
              <w:jc w:val="center"/>
              <w:rPr>
                <w:rFonts w:ascii="Times New Roman" w:hAnsi="Times New Roman"/>
                <w:sz w:val="21"/>
                <w:szCs w:val="21"/>
              </w:rPr>
            </w:pPr>
            <w:r w:rsidRPr="004658FF">
              <w:rPr>
                <w:rFonts w:ascii="Times New Roman"/>
                <w:sz w:val="21"/>
                <w:szCs w:val="21"/>
              </w:rPr>
              <w:t>职务</w:t>
            </w:r>
            <w:r w:rsidRPr="004658FF">
              <w:rPr>
                <w:rFonts w:ascii="Times New Roman" w:hAnsi="Times New Roman"/>
                <w:sz w:val="21"/>
                <w:szCs w:val="21"/>
              </w:rPr>
              <w:t>/</w:t>
            </w:r>
            <w:r w:rsidRPr="004658FF">
              <w:rPr>
                <w:rFonts w:ascii="Times New Roman"/>
                <w:sz w:val="21"/>
                <w:szCs w:val="21"/>
              </w:rPr>
              <w:t>职称</w:t>
            </w:r>
          </w:p>
        </w:tc>
        <w:tc>
          <w:tcPr>
            <w:tcW w:w="1559" w:type="dxa"/>
            <w:vAlign w:val="center"/>
          </w:tcPr>
          <w:p w:rsidR="00375874" w:rsidRPr="004658FF" w:rsidRDefault="00375874" w:rsidP="004658FF">
            <w:pPr>
              <w:spacing w:after="0"/>
              <w:jc w:val="center"/>
              <w:rPr>
                <w:rFonts w:ascii="Times New Roman" w:hAnsi="Times New Roman"/>
                <w:sz w:val="21"/>
                <w:szCs w:val="21"/>
              </w:rPr>
            </w:pPr>
            <w:r w:rsidRPr="004658FF">
              <w:rPr>
                <w:rFonts w:ascii="Times New Roman"/>
                <w:sz w:val="21"/>
                <w:szCs w:val="21"/>
              </w:rPr>
              <w:t>联系方式</w:t>
            </w:r>
          </w:p>
        </w:tc>
        <w:tc>
          <w:tcPr>
            <w:tcW w:w="3009" w:type="dxa"/>
            <w:vAlign w:val="center"/>
          </w:tcPr>
          <w:p w:rsidR="00375874" w:rsidRPr="004658FF" w:rsidRDefault="00F23775" w:rsidP="004658FF">
            <w:pPr>
              <w:spacing w:after="0"/>
              <w:jc w:val="center"/>
              <w:rPr>
                <w:rFonts w:ascii="Times New Roman" w:hAnsi="Times New Roman"/>
                <w:sz w:val="21"/>
                <w:szCs w:val="21"/>
              </w:rPr>
            </w:pPr>
            <w:r>
              <w:rPr>
                <w:rFonts w:ascii="Times New Roman" w:hint="eastAsia"/>
                <w:sz w:val="21"/>
                <w:szCs w:val="21"/>
              </w:rPr>
              <w:t>身份证号码</w:t>
            </w:r>
          </w:p>
        </w:tc>
      </w:tr>
      <w:tr w:rsidR="00375874" w:rsidRPr="004658FF" w:rsidTr="00A1609E">
        <w:trPr>
          <w:trHeight w:val="567"/>
          <w:jc w:val="center"/>
        </w:trPr>
        <w:tc>
          <w:tcPr>
            <w:tcW w:w="1101" w:type="dxa"/>
            <w:vAlign w:val="center"/>
          </w:tcPr>
          <w:p w:rsidR="00375874" w:rsidRPr="004658FF" w:rsidRDefault="00B44483" w:rsidP="004658FF">
            <w:pPr>
              <w:spacing w:after="0"/>
              <w:jc w:val="center"/>
              <w:rPr>
                <w:rFonts w:ascii="Times New Roman" w:hAnsi="Times New Roman"/>
                <w:sz w:val="21"/>
                <w:szCs w:val="21"/>
              </w:rPr>
            </w:pPr>
            <w:r>
              <w:rPr>
                <w:rFonts w:ascii="Times New Roman" w:hAnsi="Times New Roman" w:hint="eastAsia"/>
                <w:sz w:val="21"/>
                <w:szCs w:val="21"/>
              </w:rPr>
              <w:t>1</w:t>
            </w:r>
          </w:p>
        </w:tc>
        <w:tc>
          <w:tcPr>
            <w:tcW w:w="2409" w:type="dxa"/>
            <w:vAlign w:val="center"/>
          </w:tcPr>
          <w:p w:rsidR="00375874" w:rsidRPr="004658FF" w:rsidRDefault="00B634C4" w:rsidP="004658FF">
            <w:pPr>
              <w:spacing w:after="0"/>
              <w:jc w:val="center"/>
              <w:rPr>
                <w:rFonts w:ascii="Times New Roman" w:hAnsi="Times New Roman"/>
                <w:sz w:val="21"/>
                <w:szCs w:val="21"/>
              </w:rPr>
            </w:pPr>
            <w:r>
              <w:rPr>
                <w:rFonts w:ascii="Times New Roman" w:hAnsi="Times New Roman" w:hint="eastAsia"/>
                <w:sz w:val="21"/>
                <w:szCs w:val="21"/>
              </w:rPr>
              <w:t>建设单位</w:t>
            </w:r>
          </w:p>
        </w:tc>
        <w:tc>
          <w:tcPr>
            <w:tcW w:w="2977" w:type="dxa"/>
            <w:vAlign w:val="center"/>
          </w:tcPr>
          <w:p w:rsidR="00375874" w:rsidRPr="004658FF" w:rsidRDefault="00725521" w:rsidP="004658FF">
            <w:pPr>
              <w:spacing w:after="0"/>
              <w:jc w:val="center"/>
              <w:rPr>
                <w:rFonts w:ascii="Times New Roman" w:hAnsi="Times New Roman"/>
                <w:sz w:val="21"/>
                <w:szCs w:val="21"/>
              </w:rPr>
            </w:pPr>
            <w:r w:rsidRPr="00725521">
              <w:rPr>
                <w:rFonts w:ascii="Times New Roman" w:hAnsi="Times New Roman" w:hint="eastAsia"/>
                <w:sz w:val="21"/>
                <w:szCs w:val="21"/>
              </w:rPr>
              <w:t>江门市蓬江区荷塘万利宝工业有限公司</w:t>
            </w:r>
          </w:p>
        </w:tc>
        <w:tc>
          <w:tcPr>
            <w:tcW w:w="1559" w:type="dxa"/>
            <w:vAlign w:val="center"/>
          </w:tcPr>
          <w:p w:rsidR="00375874" w:rsidRPr="004658FF" w:rsidRDefault="00375874" w:rsidP="004658FF">
            <w:pPr>
              <w:spacing w:after="0"/>
              <w:jc w:val="center"/>
              <w:rPr>
                <w:rFonts w:ascii="Times New Roman" w:hAnsi="Times New Roman"/>
                <w:sz w:val="21"/>
                <w:szCs w:val="21"/>
              </w:rPr>
            </w:pPr>
          </w:p>
        </w:tc>
        <w:tc>
          <w:tcPr>
            <w:tcW w:w="1560" w:type="dxa"/>
            <w:vAlign w:val="center"/>
          </w:tcPr>
          <w:p w:rsidR="00375874" w:rsidRPr="004658FF" w:rsidRDefault="00375874" w:rsidP="004658FF">
            <w:pPr>
              <w:spacing w:after="0"/>
              <w:jc w:val="center"/>
              <w:rPr>
                <w:rFonts w:ascii="Times New Roman" w:hAnsi="Times New Roman"/>
                <w:sz w:val="21"/>
                <w:szCs w:val="21"/>
              </w:rPr>
            </w:pPr>
          </w:p>
        </w:tc>
        <w:tc>
          <w:tcPr>
            <w:tcW w:w="1559" w:type="dxa"/>
            <w:vAlign w:val="center"/>
          </w:tcPr>
          <w:p w:rsidR="00375874" w:rsidRPr="004658FF" w:rsidRDefault="00375874" w:rsidP="004658FF">
            <w:pPr>
              <w:spacing w:after="0"/>
              <w:jc w:val="center"/>
              <w:rPr>
                <w:rFonts w:ascii="Times New Roman" w:hAnsi="Times New Roman"/>
                <w:sz w:val="21"/>
                <w:szCs w:val="21"/>
              </w:rPr>
            </w:pPr>
          </w:p>
        </w:tc>
        <w:tc>
          <w:tcPr>
            <w:tcW w:w="3009" w:type="dxa"/>
            <w:vAlign w:val="center"/>
          </w:tcPr>
          <w:p w:rsidR="00375874" w:rsidRPr="004658FF" w:rsidRDefault="00375874" w:rsidP="004658FF">
            <w:pPr>
              <w:spacing w:after="0"/>
              <w:jc w:val="center"/>
              <w:rPr>
                <w:rFonts w:ascii="Times New Roman" w:hAnsi="Times New Roman"/>
                <w:sz w:val="21"/>
                <w:szCs w:val="21"/>
              </w:rPr>
            </w:pPr>
          </w:p>
        </w:tc>
      </w:tr>
      <w:tr w:rsidR="00B634C4" w:rsidRPr="004658FF" w:rsidTr="00A1609E">
        <w:trPr>
          <w:trHeight w:val="567"/>
          <w:jc w:val="center"/>
        </w:trPr>
        <w:tc>
          <w:tcPr>
            <w:tcW w:w="1101" w:type="dxa"/>
            <w:vAlign w:val="center"/>
          </w:tcPr>
          <w:p w:rsidR="00B634C4" w:rsidRPr="004658FF" w:rsidRDefault="00B44483" w:rsidP="004658FF">
            <w:pPr>
              <w:spacing w:after="0"/>
              <w:jc w:val="center"/>
              <w:rPr>
                <w:rFonts w:ascii="Times New Roman" w:hAnsi="Times New Roman"/>
                <w:sz w:val="21"/>
                <w:szCs w:val="21"/>
              </w:rPr>
            </w:pPr>
            <w:r>
              <w:rPr>
                <w:rFonts w:ascii="Times New Roman" w:hAnsi="Times New Roman" w:hint="eastAsia"/>
                <w:sz w:val="21"/>
                <w:szCs w:val="21"/>
              </w:rPr>
              <w:t>2</w:t>
            </w:r>
          </w:p>
        </w:tc>
        <w:tc>
          <w:tcPr>
            <w:tcW w:w="2409" w:type="dxa"/>
            <w:vAlign w:val="center"/>
          </w:tcPr>
          <w:p w:rsidR="00B634C4" w:rsidRPr="004658FF" w:rsidRDefault="00B634C4" w:rsidP="00EA53D6">
            <w:pPr>
              <w:spacing w:after="0"/>
              <w:jc w:val="center"/>
              <w:rPr>
                <w:rFonts w:ascii="Times New Roman" w:hAnsi="Times New Roman"/>
                <w:sz w:val="21"/>
                <w:szCs w:val="21"/>
              </w:rPr>
            </w:pPr>
            <w:r>
              <w:rPr>
                <w:rFonts w:ascii="Times New Roman" w:hAnsi="Times New Roman" w:hint="eastAsia"/>
                <w:sz w:val="21"/>
                <w:szCs w:val="21"/>
              </w:rPr>
              <w:t>建设单位</w:t>
            </w:r>
          </w:p>
        </w:tc>
        <w:tc>
          <w:tcPr>
            <w:tcW w:w="2977" w:type="dxa"/>
            <w:vAlign w:val="center"/>
          </w:tcPr>
          <w:p w:rsidR="00B634C4" w:rsidRPr="004658FF" w:rsidRDefault="00725521" w:rsidP="00EA53D6">
            <w:pPr>
              <w:spacing w:after="0"/>
              <w:jc w:val="center"/>
              <w:rPr>
                <w:rFonts w:ascii="Times New Roman" w:hAnsi="Times New Roman"/>
                <w:sz w:val="21"/>
                <w:szCs w:val="21"/>
              </w:rPr>
            </w:pPr>
            <w:r w:rsidRPr="00725521">
              <w:rPr>
                <w:rFonts w:ascii="Times New Roman" w:hAnsi="Times New Roman" w:hint="eastAsia"/>
                <w:sz w:val="21"/>
                <w:szCs w:val="21"/>
              </w:rPr>
              <w:t>江门市蓬江区荷塘万利宝工业有限公司</w:t>
            </w:r>
          </w:p>
        </w:tc>
        <w:tc>
          <w:tcPr>
            <w:tcW w:w="1559" w:type="dxa"/>
            <w:vAlign w:val="center"/>
          </w:tcPr>
          <w:p w:rsidR="00B634C4" w:rsidRPr="004658FF" w:rsidRDefault="00B634C4" w:rsidP="004658FF">
            <w:pPr>
              <w:spacing w:after="0"/>
              <w:jc w:val="center"/>
              <w:rPr>
                <w:rFonts w:ascii="Times New Roman" w:hAnsi="Times New Roman"/>
                <w:sz w:val="21"/>
                <w:szCs w:val="21"/>
              </w:rPr>
            </w:pPr>
          </w:p>
        </w:tc>
        <w:tc>
          <w:tcPr>
            <w:tcW w:w="1560" w:type="dxa"/>
            <w:vAlign w:val="center"/>
          </w:tcPr>
          <w:p w:rsidR="00B634C4" w:rsidRPr="004658FF" w:rsidRDefault="00B634C4" w:rsidP="004658FF">
            <w:pPr>
              <w:spacing w:after="0"/>
              <w:jc w:val="center"/>
              <w:rPr>
                <w:rFonts w:ascii="Times New Roman" w:hAnsi="Times New Roman"/>
                <w:sz w:val="21"/>
                <w:szCs w:val="21"/>
              </w:rPr>
            </w:pPr>
          </w:p>
        </w:tc>
        <w:tc>
          <w:tcPr>
            <w:tcW w:w="1559" w:type="dxa"/>
            <w:vAlign w:val="center"/>
          </w:tcPr>
          <w:p w:rsidR="00B634C4" w:rsidRPr="004658FF" w:rsidRDefault="00B634C4" w:rsidP="004658FF">
            <w:pPr>
              <w:spacing w:after="0"/>
              <w:jc w:val="center"/>
              <w:rPr>
                <w:rFonts w:ascii="Times New Roman" w:hAnsi="Times New Roman"/>
                <w:sz w:val="21"/>
                <w:szCs w:val="21"/>
              </w:rPr>
            </w:pPr>
          </w:p>
        </w:tc>
        <w:tc>
          <w:tcPr>
            <w:tcW w:w="3009" w:type="dxa"/>
            <w:vAlign w:val="center"/>
          </w:tcPr>
          <w:p w:rsidR="00B634C4" w:rsidRPr="004658FF" w:rsidRDefault="00B634C4" w:rsidP="004658FF">
            <w:pPr>
              <w:spacing w:after="0"/>
              <w:jc w:val="center"/>
              <w:rPr>
                <w:rFonts w:ascii="Times New Roman" w:hAnsi="Times New Roman"/>
                <w:sz w:val="21"/>
                <w:szCs w:val="21"/>
              </w:rPr>
            </w:pPr>
          </w:p>
        </w:tc>
      </w:tr>
      <w:tr w:rsidR="00375874" w:rsidRPr="004658FF" w:rsidTr="00A1609E">
        <w:trPr>
          <w:trHeight w:val="567"/>
          <w:jc w:val="center"/>
        </w:trPr>
        <w:tc>
          <w:tcPr>
            <w:tcW w:w="1101" w:type="dxa"/>
            <w:vAlign w:val="center"/>
          </w:tcPr>
          <w:p w:rsidR="00375874" w:rsidRPr="004658FF" w:rsidRDefault="00B44483" w:rsidP="004658FF">
            <w:pPr>
              <w:spacing w:after="0"/>
              <w:jc w:val="center"/>
              <w:rPr>
                <w:rFonts w:ascii="Times New Roman" w:hAnsi="Times New Roman"/>
                <w:sz w:val="21"/>
                <w:szCs w:val="21"/>
              </w:rPr>
            </w:pPr>
            <w:r>
              <w:rPr>
                <w:rFonts w:ascii="Times New Roman" w:hAnsi="Times New Roman" w:hint="eastAsia"/>
                <w:sz w:val="21"/>
                <w:szCs w:val="21"/>
              </w:rPr>
              <w:t>3</w:t>
            </w:r>
          </w:p>
        </w:tc>
        <w:tc>
          <w:tcPr>
            <w:tcW w:w="2409" w:type="dxa"/>
            <w:vAlign w:val="center"/>
          </w:tcPr>
          <w:p w:rsidR="00375874" w:rsidRPr="004658FF" w:rsidRDefault="00B634C4" w:rsidP="004658FF">
            <w:pPr>
              <w:spacing w:after="0"/>
              <w:jc w:val="center"/>
              <w:rPr>
                <w:rFonts w:ascii="Times New Roman" w:hAnsi="Times New Roman"/>
                <w:sz w:val="21"/>
                <w:szCs w:val="21"/>
              </w:rPr>
            </w:pPr>
            <w:r>
              <w:rPr>
                <w:rFonts w:ascii="Times New Roman" w:hAnsi="Times New Roman" w:hint="eastAsia"/>
                <w:sz w:val="21"/>
                <w:szCs w:val="21"/>
              </w:rPr>
              <w:t>环保设施设计施工单位</w:t>
            </w:r>
          </w:p>
        </w:tc>
        <w:tc>
          <w:tcPr>
            <w:tcW w:w="2977" w:type="dxa"/>
            <w:vAlign w:val="center"/>
          </w:tcPr>
          <w:p w:rsidR="00375874" w:rsidRPr="004658FF" w:rsidRDefault="00B44483" w:rsidP="004658FF">
            <w:pPr>
              <w:spacing w:after="0"/>
              <w:jc w:val="center"/>
              <w:rPr>
                <w:rFonts w:ascii="Times New Roman" w:hAnsi="Times New Roman"/>
                <w:sz w:val="21"/>
                <w:szCs w:val="21"/>
              </w:rPr>
            </w:pPr>
            <w:r w:rsidRPr="00B44483">
              <w:rPr>
                <w:rFonts w:ascii="Times New Roman" w:hAnsi="Times New Roman" w:hint="eastAsia"/>
                <w:sz w:val="21"/>
                <w:szCs w:val="21"/>
              </w:rPr>
              <w:t>广东绿时代环保工程有限公司</w:t>
            </w:r>
          </w:p>
        </w:tc>
        <w:tc>
          <w:tcPr>
            <w:tcW w:w="1559" w:type="dxa"/>
            <w:vAlign w:val="center"/>
          </w:tcPr>
          <w:p w:rsidR="00375874" w:rsidRPr="004658FF" w:rsidRDefault="00375874" w:rsidP="004658FF">
            <w:pPr>
              <w:spacing w:after="0"/>
              <w:jc w:val="center"/>
              <w:rPr>
                <w:rFonts w:ascii="Times New Roman" w:hAnsi="Times New Roman"/>
                <w:sz w:val="21"/>
                <w:szCs w:val="21"/>
              </w:rPr>
            </w:pPr>
          </w:p>
        </w:tc>
        <w:tc>
          <w:tcPr>
            <w:tcW w:w="1560" w:type="dxa"/>
            <w:vAlign w:val="center"/>
          </w:tcPr>
          <w:p w:rsidR="00375874" w:rsidRPr="004658FF" w:rsidRDefault="00375874" w:rsidP="004658FF">
            <w:pPr>
              <w:spacing w:after="0"/>
              <w:jc w:val="center"/>
              <w:rPr>
                <w:rFonts w:ascii="Times New Roman" w:hAnsi="Times New Roman"/>
                <w:sz w:val="21"/>
                <w:szCs w:val="21"/>
              </w:rPr>
            </w:pPr>
          </w:p>
        </w:tc>
        <w:tc>
          <w:tcPr>
            <w:tcW w:w="1559" w:type="dxa"/>
            <w:vAlign w:val="center"/>
          </w:tcPr>
          <w:p w:rsidR="00375874" w:rsidRPr="004658FF" w:rsidRDefault="00375874" w:rsidP="004658FF">
            <w:pPr>
              <w:spacing w:after="0"/>
              <w:jc w:val="center"/>
              <w:rPr>
                <w:rFonts w:ascii="Times New Roman" w:hAnsi="Times New Roman"/>
                <w:sz w:val="21"/>
                <w:szCs w:val="21"/>
              </w:rPr>
            </w:pPr>
          </w:p>
        </w:tc>
        <w:tc>
          <w:tcPr>
            <w:tcW w:w="3009" w:type="dxa"/>
            <w:vAlign w:val="center"/>
          </w:tcPr>
          <w:p w:rsidR="00375874" w:rsidRPr="004658FF" w:rsidRDefault="00375874" w:rsidP="004658FF">
            <w:pPr>
              <w:spacing w:after="0"/>
              <w:jc w:val="center"/>
              <w:rPr>
                <w:rFonts w:ascii="Times New Roman" w:hAnsi="Times New Roman"/>
                <w:sz w:val="21"/>
                <w:szCs w:val="21"/>
              </w:rPr>
            </w:pPr>
          </w:p>
        </w:tc>
      </w:tr>
      <w:tr w:rsidR="00375874" w:rsidRPr="004658FF" w:rsidTr="00A1609E">
        <w:trPr>
          <w:trHeight w:val="567"/>
          <w:jc w:val="center"/>
        </w:trPr>
        <w:tc>
          <w:tcPr>
            <w:tcW w:w="1101" w:type="dxa"/>
            <w:vAlign w:val="center"/>
          </w:tcPr>
          <w:p w:rsidR="00375874" w:rsidRPr="004658FF" w:rsidRDefault="00B44483" w:rsidP="004658FF">
            <w:pPr>
              <w:spacing w:after="0"/>
              <w:jc w:val="center"/>
              <w:rPr>
                <w:rFonts w:ascii="Times New Roman" w:hAnsi="Times New Roman"/>
                <w:sz w:val="21"/>
                <w:szCs w:val="21"/>
              </w:rPr>
            </w:pPr>
            <w:r>
              <w:rPr>
                <w:rFonts w:ascii="Times New Roman" w:hAnsi="Times New Roman" w:hint="eastAsia"/>
                <w:sz w:val="21"/>
                <w:szCs w:val="21"/>
              </w:rPr>
              <w:t>4</w:t>
            </w:r>
          </w:p>
        </w:tc>
        <w:tc>
          <w:tcPr>
            <w:tcW w:w="2409" w:type="dxa"/>
            <w:vAlign w:val="center"/>
          </w:tcPr>
          <w:p w:rsidR="00375874" w:rsidRPr="00B634C4" w:rsidRDefault="00B44483" w:rsidP="004658FF">
            <w:pPr>
              <w:spacing w:after="0"/>
              <w:jc w:val="center"/>
              <w:rPr>
                <w:rFonts w:ascii="Times New Roman" w:hAnsi="Times New Roman"/>
                <w:sz w:val="21"/>
                <w:szCs w:val="21"/>
              </w:rPr>
            </w:pPr>
            <w:r>
              <w:rPr>
                <w:rFonts w:ascii="Times New Roman" w:hAnsi="Times New Roman" w:hint="eastAsia"/>
                <w:sz w:val="21"/>
                <w:szCs w:val="21"/>
              </w:rPr>
              <w:t>监测单位</w:t>
            </w:r>
          </w:p>
        </w:tc>
        <w:tc>
          <w:tcPr>
            <w:tcW w:w="2977" w:type="dxa"/>
            <w:vAlign w:val="center"/>
          </w:tcPr>
          <w:p w:rsidR="00375874" w:rsidRPr="004658FF" w:rsidRDefault="00B44483" w:rsidP="004658FF">
            <w:pPr>
              <w:spacing w:after="0"/>
              <w:jc w:val="center"/>
              <w:rPr>
                <w:rFonts w:ascii="Times New Roman" w:hAnsi="Times New Roman"/>
                <w:sz w:val="21"/>
                <w:szCs w:val="21"/>
              </w:rPr>
            </w:pPr>
            <w:r w:rsidRPr="00B44483">
              <w:rPr>
                <w:rFonts w:ascii="Times New Roman" w:hAnsi="Times New Roman" w:hint="eastAsia"/>
                <w:sz w:val="21"/>
                <w:szCs w:val="21"/>
              </w:rPr>
              <w:t>广东诺尔检测技术有限公司</w:t>
            </w:r>
          </w:p>
        </w:tc>
        <w:tc>
          <w:tcPr>
            <w:tcW w:w="1559" w:type="dxa"/>
            <w:vAlign w:val="center"/>
          </w:tcPr>
          <w:p w:rsidR="00375874" w:rsidRPr="004658FF" w:rsidRDefault="00375874" w:rsidP="004658FF">
            <w:pPr>
              <w:spacing w:after="0"/>
              <w:jc w:val="center"/>
              <w:rPr>
                <w:rFonts w:ascii="Times New Roman" w:hAnsi="Times New Roman"/>
                <w:sz w:val="21"/>
                <w:szCs w:val="21"/>
              </w:rPr>
            </w:pPr>
          </w:p>
        </w:tc>
        <w:tc>
          <w:tcPr>
            <w:tcW w:w="1560" w:type="dxa"/>
            <w:vAlign w:val="center"/>
          </w:tcPr>
          <w:p w:rsidR="00375874" w:rsidRPr="004658FF" w:rsidRDefault="00375874" w:rsidP="004658FF">
            <w:pPr>
              <w:spacing w:after="0"/>
              <w:jc w:val="center"/>
              <w:rPr>
                <w:rFonts w:ascii="Times New Roman" w:hAnsi="Times New Roman"/>
                <w:sz w:val="21"/>
                <w:szCs w:val="21"/>
              </w:rPr>
            </w:pPr>
          </w:p>
        </w:tc>
        <w:tc>
          <w:tcPr>
            <w:tcW w:w="1559" w:type="dxa"/>
            <w:vAlign w:val="center"/>
          </w:tcPr>
          <w:p w:rsidR="00375874" w:rsidRPr="004658FF" w:rsidRDefault="00375874" w:rsidP="004658FF">
            <w:pPr>
              <w:spacing w:after="0"/>
              <w:jc w:val="center"/>
              <w:rPr>
                <w:rFonts w:ascii="Times New Roman" w:hAnsi="Times New Roman"/>
                <w:sz w:val="21"/>
                <w:szCs w:val="21"/>
              </w:rPr>
            </w:pPr>
          </w:p>
        </w:tc>
        <w:tc>
          <w:tcPr>
            <w:tcW w:w="3009" w:type="dxa"/>
            <w:vAlign w:val="center"/>
          </w:tcPr>
          <w:p w:rsidR="00375874" w:rsidRPr="004658FF" w:rsidRDefault="00375874" w:rsidP="004658FF">
            <w:pPr>
              <w:spacing w:after="0"/>
              <w:jc w:val="center"/>
              <w:rPr>
                <w:rFonts w:ascii="Times New Roman" w:hAnsi="Times New Roman"/>
                <w:sz w:val="21"/>
                <w:szCs w:val="21"/>
              </w:rPr>
            </w:pPr>
          </w:p>
        </w:tc>
      </w:tr>
      <w:tr w:rsidR="004658FF" w:rsidRPr="004658FF" w:rsidTr="00A1609E">
        <w:trPr>
          <w:trHeight w:val="567"/>
          <w:jc w:val="center"/>
        </w:trPr>
        <w:tc>
          <w:tcPr>
            <w:tcW w:w="1101" w:type="dxa"/>
            <w:vAlign w:val="center"/>
          </w:tcPr>
          <w:p w:rsidR="004658FF" w:rsidRPr="004658FF" w:rsidRDefault="004658FF" w:rsidP="004658FF">
            <w:pPr>
              <w:spacing w:after="0"/>
              <w:jc w:val="center"/>
              <w:rPr>
                <w:rFonts w:ascii="Times New Roman" w:hAnsi="Times New Roman"/>
                <w:sz w:val="21"/>
                <w:szCs w:val="21"/>
              </w:rPr>
            </w:pPr>
          </w:p>
        </w:tc>
        <w:tc>
          <w:tcPr>
            <w:tcW w:w="2409" w:type="dxa"/>
            <w:vAlign w:val="center"/>
          </w:tcPr>
          <w:p w:rsidR="004658FF" w:rsidRPr="004658FF" w:rsidRDefault="004658FF" w:rsidP="004658FF">
            <w:pPr>
              <w:spacing w:after="0"/>
              <w:jc w:val="center"/>
              <w:rPr>
                <w:rFonts w:ascii="Times New Roman" w:hAnsi="Times New Roman"/>
                <w:sz w:val="21"/>
                <w:szCs w:val="21"/>
              </w:rPr>
            </w:pPr>
          </w:p>
        </w:tc>
        <w:tc>
          <w:tcPr>
            <w:tcW w:w="2977" w:type="dxa"/>
            <w:vAlign w:val="center"/>
          </w:tcPr>
          <w:p w:rsidR="004658FF" w:rsidRPr="00B44483" w:rsidRDefault="004658FF" w:rsidP="004658FF">
            <w:pPr>
              <w:spacing w:after="0"/>
              <w:jc w:val="center"/>
              <w:rPr>
                <w:rFonts w:ascii="Times New Roman"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1560" w:type="dxa"/>
            <w:vAlign w:val="center"/>
          </w:tcPr>
          <w:p w:rsidR="004658FF" w:rsidRPr="004658FF" w:rsidRDefault="004658FF" w:rsidP="004658FF">
            <w:pPr>
              <w:spacing w:after="0"/>
              <w:jc w:val="center"/>
              <w:rPr>
                <w:rFonts w:ascii="Times New Roman"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3009" w:type="dxa"/>
            <w:vAlign w:val="center"/>
          </w:tcPr>
          <w:p w:rsidR="004658FF" w:rsidRPr="004658FF" w:rsidRDefault="004658FF" w:rsidP="004658FF">
            <w:pPr>
              <w:spacing w:after="0"/>
              <w:jc w:val="center"/>
              <w:rPr>
                <w:rFonts w:ascii="Times New Roman" w:hAnsi="Times New Roman"/>
                <w:sz w:val="21"/>
                <w:szCs w:val="21"/>
              </w:rPr>
            </w:pPr>
          </w:p>
        </w:tc>
      </w:tr>
      <w:tr w:rsidR="004658FF" w:rsidRPr="004658FF" w:rsidTr="00A1609E">
        <w:trPr>
          <w:trHeight w:val="567"/>
          <w:jc w:val="center"/>
        </w:trPr>
        <w:tc>
          <w:tcPr>
            <w:tcW w:w="1101" w:type="dxa"/>
            <w:vAlign w:val="center"/>
          </w:tcPr>
          <w:p w:rsidR="004658FF" w:rsidRPr="004658FF" w:rsidRDefault="004658FF" w:rsidP="004658FF">
            <w:pPr>
              <w:spacing w:after="0"/>
              <w:jc w:val="center"/>
              <w:rPr>
                <w:rFonts w:ascii="Times New Roman" w:hAnsi="Times New Roman"/>
                <w:sz w:val="21"/>
                <w:szCs w:val="21"/>
              </w:rPr>
            </w:pPr>
          </w:p>
        </w:tc>
        <w:tc>
          <w:tcPr>
            <w:tcW w:w="2409" w:type="dxa"/>
            <w:vAlign w:val="center"/>
          </w:tcPr>
          <w:p w:rsidR="004658FF" w:rsidRPr="004658FF" w:rsidRDefault="004658FF" w:rsidP="004658FF">
            <w:pPr>
              <w:spacing w:after="0"/>
              <w:jc w:val="center"/>
              <w:rPr>
                <w:rFonts w:ascii="Times New Roman" w:hAnsi="Times New Roman"/>
                <w:sz w:val="21"/>
                <w:szCs w:val="21"/>
              </w:rPr>
            </w:pPr>
          </w:p>
        </w:tc>
        <w:tc>
          <w:tcPr>
            <w:tcW w:w="2977" w:type="dxa"/>
            <w:vAlign w:val="center"/>
          </w:tcPr>
          <w:p w:rsidR="004658FF" w:rsidRPr="004658FF" w:rsidRDefault="004658FF" w:rsidP="004658FF">
            <w:pPr>
              <w:spacing w:after="0"/>
              <w:jc w:val="center"/>
              <w:rPr>
                <w:rFonts w:ascii="Times New Roman"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1560" w:type="dxa"/>
            <w:vAlign w:val="center"/>
          </w:tcPr>
          <w:p w:rsidR="004658FF" w:rsidRPr="004658FF" w:rsidRDefault="004658FF" w:rsidP="004658FF">
            <w:pPr>
              <w:spacing w:after="0"/>
              <w:jc w:val="center"/>
              <w:rPr>
                <w:rFonts w:ascii="Times New Roman"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3009" w:type="dxa"/>
            <w:vAlign w:val="center"/>
          </w:tcPr>
          <w:p w:rsidR="004658FF" w:rsidRPr="004658FF" w:rsidRDefault="004658FF" w:rsidP="004658FF">
            <w:pPr>
              <w:spacing w:after="0"/>
              <w:jc w:val="center"/>
              <w:rPr>
                <w:rFonts w:ascii="Times New Roman" w:hAnsi="Times New Roman"/>
                <w:sz w:val="21"/>
                <w:szCs w:val="21"/>
              </w:rPr>
            </w:pPr>
          </w:p>
        </w:tc>
      </w:tr>
      <w:tr w:rsidR="004658FF" w:rsidRPr="004658FF" w:rsidTr="00A1609E">
        <w:trPr>
          <w:trHeight w:val="567"/>
          <w:jc w:val="center"/>
        </w:trPr>
        <w:tc>
          <w:tcPr>
            <w:tcW w:w="1101" w:type="dxa"/>
            <w:vAlign w:val="center"/>
          </w:tcPr>
          <w:p w:rsidR="004658FF" w:rsidRPr="004658FF" w:rsidRDefault="004658FF" w:rsidP="004658FF">
            <w:pPr>
              <w:spacing w:after="0"/>
              <w:jc w:val="center"/>
              <w:rPr>
                <w:rFonts w:ascii="Times New Roman" w:hAnsi="Times New Roman"/>
                <w:sz w:val="21"/>
                <w:szCs w:val="21"/>
              </w:rPr>
            </w:pPr>
          </w:p>
        </w:tc>
        <w:tc>
          <w:tcPr>
            <w:tcW w:w="2409" w:type="dxa"/>
            <w:vAlign w:val="center"/>
          </w:tcPr>
          <w:p w:rsidR="004658FF" w:rsidRPr="004658FF" w:rsidRDefault="004658FF" w:rsidP="004658FF">
            <w:pPr>
              <w:spacing w:after="0"/>
              <w:jc w:val="center"/>
              <w:rPr>
                <w:rFonts w:ascii="Times New Roman"/>
                <w:sz w:val="21"/>
                <w:szCs w:val="21"/>
              </w:rPr>
            </w:pPr>
          </w:p>
        </w:tc>
        <w:tc>
          <w:tcPr>
            <w:tcW w:w="2977" w:type="dxa"/>
            <w:vAlign w:val="center"/>
          </w:tcPr>
          <w:p w:rsidR="004658FF" w:rsidRPr="004658FF" w:rsidRDefault="004658FF" w:rsidP="004658FF">
            <w:pPr>
              <w:spacing w:after="0"/>
              <w:jc w:val="center"/>
              <w:rPr>
                <w:rFonts w:ascii="Times New Roman" w:eastAsia="宋体"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1560" w:type="dxa"/>
            <w:vAlign w:val="center"/>
          </w:tcPr>
          <w:p w:rsidR="004658FF" w:rsidRPr="004658FF" w:rsidRDefault="004658FF" w:rsidP="004658FF">
            <w:pPr>
              <w:spacing w:after="0"/>
              <w:jc w:val="center"/>
              <w:rPr>
                <w:rFonts w:ascii="Times New Roman"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3009" w:type="dxa"/>
            <w:vAlign w:val="center"/>
          </w:tcPr>
          <w:p w:rsidR="004658FF" w:rsidRPr="004658FF" w:rsidRDefault="004658FF" w:rsidP="004658FF">
            <w:pPr>
              <w:spacing w:after="0"/>
              <w:jc w:val="center"/>
              <w:rPr>
                <w:rFonts w:ascii="Times New Roman" w:hAnsi="Times New Roman"/>
                <w:sz w:val="21"/>
                <w:szCs w:val="21"/>
              </w:rPr>
            </w:pPr>
          </w:p>
        </w:tc>
      </w:tr>
      <w:tr w:rsidR="004658FF" w:rsidRPr="004658FF" w:rsidTr="00A1609E">
        <w:trPr>
          <w:trHeight w:val="567"/>
          <w:jc w:val="center"/>
        </w:trPr>
        <w:tc>
          <w:tcPr>
            <w:tcW w:w="1101" w:type="dxa"/>
            <w:vAlign w:val="center"/>
          </w:tcPr>
          <w:p w:rsidR="004658FF" w:rsidRPr="004658FF" w:rsidRDefault="004658FF" w:rsidP="004658FF">
            <w:pPr>
              <w:spacing w:after="0"/>
              <w:jc w:val="center"/>
              <w:rPr>
                <w:rFonts w:ascii="Times New Roman" w:hAnsi="Times New Roman"/>
                <w:sz w:val="21"/>
                <w:szCs w:val="21"/>
              </w:rPr>
            </w:pPr>
          </w:p>
        </w:tc>
        <w:tc>
          <w:tcPr>
            <w:tcW w:w="2409" w:type="dxa"/>
            <w:vAlign w:val="center"/>
          </w:tcPr>
          <w:p w:rsidR="004658FF" w:rsidRPr="004658FF" w:rsidRDefault="004658FF" w:rsidP="004658FF">
            <w:pPr>
              <w:spacing w:after="0"/>
              <w:jc w:val="center"/>
              <w:rPr>
                <w:rFonts w:ascii="Times New Roman"/>
                <w:sz w:val="21"/>
                <w:szCs w:val="21"/>
              </w:rPr>
            </w:pPr>
          </w:p>
        </w:tc>
        <w:tc>
          <w:tcPr>
            <w:tcW w:w="2977" w:type="dxa"/>
            <w:vAlign w:val="center"/>
          </w:tcPr>
          <w:p w:rsidR="004658FF" w:rsidRPr="004658FF" w:rsidRDefault="004658FF" w:rsidP="004658FF">
            <w:pPr>
              <w:spacing w:after="0"/>
              <w:jc w:val="center"/>
              <w:rPr>
                <w:rFonts w:ascii="Times New Roman" w:eastAsia="宋体"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1560" w:type="dxa"/>
            <w:vAlign w:val="center"/>
          </w:tcPr>
          <w:p w:rsidR="004658FF" w:rsidRPr="004658FF" w:rsidRDefault="004658FF" w:rsidP="004658FF">
            <w:pPr>
              <w:spacing w:after="0"/>
              <w:jc w:val="center"/>
              <w:rPr>
                <w:rFonts w:ascii="Times New Roman"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3009" w:type="dxa"/>
            <w:vAlign w:val="center"/>
          </w:tcPr>
          <w:p w:rsidR="004658FF" w:rsidRPr="004658FF" w:rsidRDefault="004658FF" w:rsidP="004658FF">
            <w:pPr>
              <w:spacing w:after="0"/>
              <w:jc w:val="center"/>
              <w:rPr>
                <w:rFonts w:ascii="Times New Roman" w:hAnsi="Times New Roman"/>
                <w:sz w:val="21"/>
                <w:szCs w:val="21"/>
              </w:rPr>
            </w:pPr>
          </w:p>
        </w:tc>
      </w:tr>
      <w:tr w:rsidR="004658FF" w:rsidRPr="004658FF" w:rsidTr="00A1609E">
        <w:trPr>
          <w:trHeight w:val="567"/>
          <w:jc w:val="center"/>
        </w:trPr>
        <w:tc>
          <w:tcPr>
            <w:tcW w:w="1101" w:type="dxa"/>
            <w:vAlign w:val="center"/>
          </w:tcPr>
          <w:p w:rsidR="004658FF" w:rsidRPr="004658FF" w:rsidRDefault="004658FF" w:rsidP="004658FF">
            <w:pPr>
              <w:spacing w:after="0"/>
              <w:jc w:val="center"/>
              <w:rPr>
                <w:rFonts w:ascii="Times New Roman" w:hAnsi="Times New Roman"/>
                <w:sz w:val="21"/>
                <w:szCs w:val="21"/>
              </w:rPr>
            </w:pPr>
          </w:p>
        </w:tc>
        <w:tc>
          <w:tcPr>
            <w:tcW w:w="2409" w:type="dxa"/>
            <w:vAlign w:val="center"/>
          </w:tcPr>
          <w:p w:rsidR="004658FF" w:rsidRPr="004658FF" w:rsidRDefault="004658FF" w:rsidP="004658FF">
            <w:pPr>
              <w:spacing w:after="0"/>
              <w:jc w:val="center"/>
              <w:rPr>
                <w:rFonts w:ascii="Times New Roman"/>
                <w:sz w:val="21"/>
                <w:szCs w:val="21"/>
              </w:rPr>
            </w:pPr>
          </w:p>
        </w:tc>
        <w:tc>
          <w:tcPr>
            <w:tcW w:w="2977" w:type="dxa"/>
            <w:vAlign w:val="center"/>
          </w:tcPr>
          <w:p w:rsidR="004658FF" w:rsidRPr="004658FF" w:rsidRDefault="004658FF" w:rsidP="004658FF">
            <w:pPr>
              <w:spacing w:after="0"/>
              <w:jc w:val="center"/>
              <w:rPr>
                <w:rFonts w:ascii="Times New Roman" w:eastAsia="宋体"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1560" w:type="dxa"/>
            <w:vAlign w:val="center"/>
          </w:tcPr>
          <w:p w:rsidR="004658FF" w:rsidRPr="004658FF" w:rsidRDefault="004658FF" w:rsidP="004658FF">
            <w:pPr>
              <w:spacing w:after="0"/>
              <w:jc w:val="center"/>
              <w:rPr>
                <w:rFonts w:ascii="Times New Roman" w:hAnsi="Times New Roman"/>
                <w:sz w:val="21"/>
                <w:szCs w:val="21"/>
              </w:rPr>
            </w:pPr>
          </w:p>
        </w:tc>
        <w:tc>
          <w:tcPr>
            <w:tcW w:w="1559" w:type="dxa"/>
            <w:vAlign w:val="center"/>
          </w:tcPr>
          <w:p w:rsidR="004658FF" w:rsidRPr="004658FF" w:rsidRDefault="004658FF" w:rsidP="004658FF">
            <w:pPr>
              <w:spacing w:after="0"/>
              <w:jc w:val="center"/>
              <w:rPr>
                <w:rFonts w:ascii="Times New Roman" w:hAnsi="Times New Roman"/>
                <w:sz w:val="21"/>
                <w:szCs w:val="21"/>
              </w:rPr>
            </w:pPr>
          </w:p>
        </w:tc>
        <w:tc>
          <w:tcPr>
            <w:tcW w:w="3009" w:type="dxa"/>
            <w:vAlign w:val="center"/>
          </w:tcPr>
          <w:p w:rsidR="004658FF" w:rsidRPr="004658FF" w:rsidRDefault="004658FF" w:rsidP="004658FF">
            <w:pPr>
              <w:spacing w:after="0"/>
              <w:jc w:val="center"/>
              <w:rPr>
                <w:rFonts w:ascii="Times New Roman" w:hAnsi="Times New Roman"/>
                <w:sz w:val="21"/>
                <w:szCs w:val="21"/>
              </w:rPr>
            </w:pPr>
          </w:p>
        </w:tc>
      </w:tr>
    </w:tbl>
    <w:p w:rsidR="00375874" w:rsidRDefault="00375874" w:rsidP="00375874">
      <w:pPr>
        <w:pStyle w:val="1"/>
        <w:spacing w:before="0" w:beforeAutospacing="0" w:after="0" w:afterAutospacing="0" w:line="360" w:lineRule="exact"/>
        <w:ind w:firstLineChars="200" w:firstLine="420"/>
        <w:jc w:val="right"/>
        <w:outlineLvl w:val="0"/>
        <w:rPr>
          <w:color w:val="000000"/>
          <w:sz w:val="21"/>
          <w:szCs w:val="21"/>
        </w:rPr>
      </w:pPr>
    </w:p>
    <w:p w:rsidR="00375874" w:rsidRPr="00B44483" w:rsidRDefault="00725521" w:rsidP="00725521">
      <w:pPr>
        <w:pStyle w:val="1"/>
        <w:spacing w:before="0" w:beforeAutospacing="0" w:after="0" w:afterAutospacing="0" w:line="360" w:lineRule="exact"/>
        <w:ind w:firstLineChars="200" w:firstLine="420"/>
        <w:jc w:val="right"/>
        <w:outlineLvl w:val="0"/>
        <w:rPr>
          <w:rFonts w:ascii="Times New Roman" w:hAnsi="Times New Roman" w:cs="Times New Roman"/>
          <w:sz w:val="21"/>
          <w:szCs w:val="21"/>
        </w:rPr>
      </w:pPr>
      <w:r w:rsidRPr="00725521">
        <w:rPr>
          <w:rFonts w:ascii="Times New Roman" w:hAnsi="Times New Roman" w:cs="Times New Roman" w:hint="eastAsia"/>
          <w:sz w:val="21"/>
          <w:szCs w:val="21"/>
        </w:rPr>
        <w:t>江门市蓬江区荷塘万利宝工业有限公司</w:t>
      </w:r>
    </w:p>
    <w:p w:rsidR="00DC5E0B" w:rsidRPr="00B44483" w:rsidRDefault="00375874" w:rsidP="00CB1AEA">
      <w:pPr>
        <w:pStyle w:val="1"/>
        <w:spacing w:before="0" w:beforeAutospacing="0" w:after="0" w:afterAutospacing="0" w:line="360" w:lineRule="exact"/>
        <w:ind w:firstLineChars="200" w:firstLine="420"/>
        <w:jc w:val="right"/>
        <w:outlineLvl w:val="0"/>
        <w:rPr>
          <w:rFonts w:ascii="Times New Roman" w:hAnsi="Times New Roman" w:cs="Times New Roman"/>
          <w:sz w:val="21"/>
          <w:szCs w:val="21"/>
        </w:rPr>
      </w:pPr>
      <w:r w:rsidRPr="00B44483">
        <w:rPr>
          <w:rFonts w:ascii="Times New Roman" w:hAnsi="Times New Roman" w:cs="Times New Roman" w:hint="eastAsia"/>
          <w:sz w:val="21"/>
          <w:szCs w:val="21"/>
        </w:rPr>
        <w:t>2018</w:t>
      </w:r>
      <w:r w:rsidRPr="00B44483">
        <w:rPr>
          <w:rFonts w:ascii="Times New Roman" w:hAnsi="Times New Roman" w:cs="Times New Roman"/>
          <w:sz w:val="21"/>
          <w:szCs w:val="21"/>
        </w:rPr>
        <w:t>年</w:t>
      </w:r>
      <w:r w:rsidR="00725521">
        <w:rPr>
          <w:rFonts w:ascii="Times New Roman" w:hAnsi="Times New Roman" w:cs="Times New Roman" w:hint="eastAsia"/>
          <w:sz w:val="21"/>
          <w:szCs w:val="21"/>
        </w:rPr>
        <w:t>9</w:t>
      </w:r>
      <w:r w:rsidRPr="00B44483">
        <w:rPr>
          <w:rFonts w:ascii="Times New Roman" w:hAnsi="Times New Roman" w:cs="Times New Roman"/>
          <w:sz w:val="21"/>
          <w:szCs w:val="21"/>
        </w:rPr>
        <w:t>月</w:t>
      </w:r>
      <w:r w:rsidR="00725521">
        <w:rPr>
          <w:rFonts w:ascii="Times New Roman" w:hAnsi="Times New Roman" w:cs="Times New Roman" w:hint="eastAsia"/>
          <w:sz w:val="21"/>
          <w:szCs w:val="21"/>
        </w:rPr>
        <w:t>3</w:t>
      </w:r>
      <w:r w:rsidRPr="00B44483">
        <w:rPr>
          <w:rFonts w:ascii="Times New Roman" w:hAnsi="Times New Roman" w:cs="Times New Roman"/>
          <w:sz w:val="21"/>
          <w:szCs w:val="21"/>
        </w:rPr>
        <w:t>日</w:t>
      </w:r>
    </w:p>
    <w:sectPr w:rsidR="00DC5E0B" w:rsidRPr="00B44483" w:rsidSect="004579DB">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A5" w:rsidRDefault="004D3BA5" w:rsidP="005B288D">
      <w:pPr>
        <w:spacing w:after="0"/>
      </w:pPr>
      <w:r>
        <w:separator/>
      </w:r>
    </w:p>
  </w:endnote>
  <w:endnote w:type="continuationSeparator" w:id="1">
    <w:p w:rsidR="004D3BA5" w:rsidRDefault="004D3BA5"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3229"/>
      <w:docPartObj>
        <w:docPartGallery w:val="Page Numbers (Bottom of Page)"/>
        <w:docPartUnique/>
      </w:docPartObj>
    </w:sdtPr>
    <w:sdtContent>
      <w:p w:rsidR="00CB1AEA" w:rsidRDefault="00543070">
        <w:pPr>
          <w:pStyle w:val="a4"/>
          <w:jc w:val="center"/>
        </w:pPr>
        <w:fldSimple w:instr=" PAGE   \* MERGEFORMAT ">
          <w:r w:rsidR="0026442D" w:rsidRPr="0026442D">
            <w:rPr>
              <w:noProof/>
              <w:lang w:val="zh-CN"/>
            </w:rPr>
            <w:t>5</w:t>
          </w:r>
        </w:fldSimple>
      </w:p>
    </w:sdtContent>
  </w:sdt>
  <w:p w:rsidR="00CB1AEA" w:rsidRDefault="00CB1A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A5" w:rsidRDefault="004D3BA5" w:rsidP="005B288D">
      <w:pPr>
        <w:spacing w:after="0"/>
      </w:pPr>
      <w:r>
        <w:separator/>
      </w:r>
    </w:p>
  </w:footnote>
  <w:footnote w:type="continuationSeparator" w:id="1">
    <w:p w:rsidR="004D3BA5" w:rsidRDefault="004D3BA5"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288D"/>
    <w:rsid w:val="00041D6B"/>
    <w:rsid w:val="000761BF"/>
    <w:rsid w:val="000C4845"/>
    <w:rsid w:val="000C6BC1"/>
    <w:rsid w:val="000D2F1D"/>
    <w:rsid w:val="000E3B3E"/>
    <w:rsid w:val="001453B0"/>
    <w:rsid w:val="00165AF2"/>
    <w:rsid w:val="001816AC"/>
    <w:rsid w:val="00195CC1"/>
    <w:rsid w:val="001C4BE6"/>
    <w:rsid w:val="002144A7"/>
    <w:rsid w:val="00257BD8"/>
    <w:rsid w:val="0026442D"/>
    <w:rsid w:val="002E334A"/>
    <w:rsid w:val="002E3B7F"/>
    <w:rsid w:val="00305800"/>
    <w:rsid w:val="003741E7"/>
    <w:rsid w:val="00375874"/>
    <w:rsid w:val="003816B7"/>
    <w:rsid w:val="00405517"/>
    <w:rsid w:val="004066B8"/>
    <w:rsid w:val="004658FF"/>
    <w:rsid w:val="004D3BA5"/>
    <w:rsid w:val="004E37E0"/>
    <w:rsid w:val="004F5C72"/>
    <w:rsid w:val="00517F13"/>
    <w:rsid w:val="005322C2"/>
    <w:rsid w:val="00543070"/>
    <w:rsid w:val="00554DC5"/>
    <w:rsid w:val="00575EF9"/>
    <w:rsid w:val="005B288D"/>
    <w:rsid w:val="005D69D2"/>
    <w:rsid w:val="00693636"/>
    <w:rsid w:val="006D5435"/>
    <w:rsid w:val="00704A30"/>
    <w:rsid w:val="00725521"/>
    <w:rsid w:val="00733913"/>
    <w:rsid w:val="00755372"/>
    <w:rsid w:val="007B5983"/>
    <w:rsid w:val="007D57C6"/>
    <w:rsid w:val="00840B06"/>
    <w:rsid w:val="00843006"/>
    <w:rsid w:val="00851BAE"/>
    <w:rsid w:val="00A00077"/>
    <w:rsid w:val="00A1609E"/>
    <w:rsid w:val="00A9633D"/>
    <w:rsid w:val="00AA46D8"/>
    <w:rsid w:val="00AA4DC6"/>
    <w:rsid w:val="00B32988"/>
    <w:rsid w:val="00B40701"/>
    <w:rsid w:val="00B44483"/>
    <w:rsid w:val="00B634C4"/>
    <w:rsid w:val="00C003C7"/>
    <w:rsid w:val="00C273A1"/>
    <w:rsid w:val="00CB1AEA"/>
    <w:rsid w:val="00CC2D1C"/>
    <w:rsid w:val="00CC6CE9"/>
    <w:rsid w:val="00D05A89"/>
    <w:rsid w:val="00D11295"/>
    <w:rsid w:val="00D65AB7"/>
    <w:rsid w:val="00DC5E0B"/>
    <w:rsid w:val="00DD6B54"/>
    <w:rsid w:val="00E21437"/>
    <w:rsid w:val="00E2442B"/>
    <w:rsid w:val="00F23775"/>
    <w:rsid w:val="00F47EE2"/>
    <w:rsid w:val="00F67DC4"/>
    <w:rsid w:val="00FD63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72"/>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5B288D"/>
    <w:rPr>
      <w:sz w:val="18"/>
      <w:szCs w:val="18"/>
    </w:rPr>
  </w:style>
  <w:style w:type="paragraph" w:styleId="a4">
    <w:name w:val="footer"/>
    <w:basedOn w:val="a"/>
    <w:link w:val="Char0"/>
    <w:uiPriority w:val="99"/>
    <w:unhideWhenUsed/>
    <w:rsid w:val="005B288D"/>
    <w:pPr>
      <w:tabs>
        <w:tab w:val="center" w:pos="4153"/>
        <w:tab w:val="right" w:pos="8306"/>
      </w:tabs>
    </w:pPr>
    <w:rPr>
      <w:sz w:val="18"/>
      <w:szCs w:val="18"/>
    </w:rPr>
  </w:style>
  <w:style w:type="character" w:customStyle="1" w:styleId="Char0">
    <w:name w:val="页脚 Char"/>
    <w:basedOn w:val="a0"/>
    <w:link w:val="a4"/>
    <w:uiPriority w:val="99"/>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0C4845"/>
  </w:style>
  <w:style w:type="character" w:styleId="a9">
    <w:name w:val="annotation reference"/>
    <w:basedOn w:val="a0"/>
    <w:uiPriority w:val="99"/>
    <w:semiHidden/>
    <w:unhideWhenUsed/>
    <w:rsid w:val="00165AF2"/>
    <w:rPr>
      <w:sz w:val="21"/>
      <w:szCs w:val="21"/>
    </w:rPr>
  </w:style>
  <w:style w:type="paragraph" w:styleId="aa">
    <w:name w:val="annotation text"/>
    <w:basedOn w:val="a"/>
    <w:link w:val="Char2"/>
    <w:uiPriority w:val="99"/>
    <w:semiHidden/>
    <w:unhideWhenUsed/>
    <w:rsid w:val="00165AF2"/>
  </w:style>
  <w:style w:type="character" w:customStyle="1" w:styleId="Char2">
    <w:name w:val="批注文字 Char"/>
    <w:basedOn w:val="a0"/>
    <w:link w:val="aa"/>
    <w:uiPriority w:val="99"/>
    <w:semiHidden/>
    <w:rsid w:val="00165AF2"/>
    <w:rPr>
      <w:rFonts w:ascii="Tahoma" w:eastAsia="微软雅黑" w:hAnsi="Tahoma" w:cs="Times New Roman"/>
      <w:kern w:val="0"/>
      <w:sz w:val="22"/>
    </w:rPr>
  </w:style>
  <w:style w:type="paragraph" w:styleId="ab">
    <w:name w:val="annotation subject"/>
    <w:basedOn w:val="aa"/>
    <w:next w:val="aa"/>
    <w:link w:val="Char3"/>
    <w:uiPriority w:val="99"/>
    <w:semiHidden/>
    <w:unhideWhenUsed/>
    <w:rsid w:val="00165AF2"/>
    <w:rPr>
      <w:b/>
      <w:bCs/>
    </w:rPr>
  </w:style>
  <w:style w:type="character" w:customStyle="1" w:styleId="Char3">
    <w:name w:val="批注主题 Char"/>
    <w:basedOn w:val="Char2"/>
    <w:link w:val="ab"/>
    <w:uiPriority w:val="99"/>
    <w:semiHidden/>
    <w:rsid w:val="00165AF2"/>
    <w:rPr>
      <w:b/>
      <w:bCs/>
    </w:rPr>
  </w:style>
  <w:style w:type="paragraph" w:styleId="ac">
    <w:name w:val="Balloon Text"/>
    <w:basedOn w:val="a"/>
    <w:link w:val="Char4"/>
    <w:uiPriority w:val="99"/>
    <w:semiHidden/>
    <w:unhideWhenUsed/>
    <w:rsid w:val="00165AF2"/>
    <w:pPr>
      <w:spacing w:after="0"/>
    </w:pPr>
    <w:rPr>
      <w:sz w:val="18"/>
      <w:szCs w:val="18"/>
    </w:rPr>
  </w:style>
  <w:style w:type="character" w:customStyle="1" w:styleId="Char4">
    <w:name w:val="批注框文本 Char"/>
    <w:basedOn w:val="a0"/>
    <w:link w:val="ac"/>
    <w:uiPriority w:val="99"/>
    <w:semiHidden/>
    <w:rsid w:val="00165AF2"/>
    <w:rPr>
      <w:rFonts w:ascii="Tahoma" w:eastAsia="微软雅黑" w:hAnsi="Tahoma"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2018-08-22T09:48:00Z</cp:lastPrinted>
  <dcterms:created xsi:type="dcterms:W3CDTF">2018-08-22T09:37:00Z</dcterms:created>
  <dcterms:modified xsi:type="dcterms:W3CDTF">2018-09-19T01:20:00Z</dcterms:modified>
</cp:coreProperties>
</file>